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BF" w:rsidRDefault="00195EBF" w:rsidP="00195EBF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Указания по заполнению формы федерального статистического наблюдения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Форму федерального статистического наблюдения № 6-НК «Сведения об общедоступной (публичной) библиотеке» (далее – форма) </w:t>
      </w:r>
      <w:r>
        <w:rPr>
          <w:szCs w:val="24"/>
        </w:rPr>
        <w:br/>
        <w:t>предоставляют: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 юридические лица – общедоступные библиотеки, организации, осуществляющие библиотечную деятельность, подведомственные органам исполнительной власти всех уровней, осуществляющим управление в сфере культуры;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 юридические лица – общедоступные библиотеки, организации, осуществляющие библиотечную деятельность, подведомственные </w:t>
      </w:r>
      <w:r>
        <w:rPr>
          <w:szCs w:val="24"/>
        </w:rPr>
        <w:br/>
        <w:t xml:space="preserve">федеральным органам исполнительной власти, кроме </w:t>
      </w:r>
      <w:proofErr w:type="gramStart"/>
      <w:r>
        <w:rPr>
          <w:szCs w:val="24"/>
        </w:rPr>
        <w:t>подведомственных</w:t>
      </w:r>
      <w:proofErr w:type="gramEnd"/>
      <w:r>
        <w:rPr>
          <w:szCs w:val="24"/>
        </w:rPr>
        <w:t xml:space="preserve"> Министерству культуры Российской Федерации;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  <w:lang w:val="en-US"/>
        </w:rPr>
        <w:t> </w:t>
      </w:r>
      <w:r>
        <w:rPr>
          <w:szCs w:val="24"/>
        </w:rPr>
        <w:t>органы местного самоуправления, осуществляющие управление в сфере культуры;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 органы исполнительной власти субъекта Российской Федерации, осуществляющие управление в сфере культуры;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 общедоступные (публичные) библиотеки независимо от их ведомственной принадлежности и формы собственности (государственные </w:t>
      </w:r>
      <w:r>
        <w:rPr>
          <w:szCs w:val="24"/>
        </w:rPr>
        <w:br/>
        <w:t>(муниципальные), частные), как самостоятельные, так и включенные в централизованные библиотечные системы (далее – ЦБС);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 библиотеки профсоюзов;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 библиотеки общественных некоммерческих организаций;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 государственные и муниципальные организации, подведомственные органу управления в сфере культуры.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Юридические лица, для которых библиотечная деятельность не является основной и имеющие в своем составе обособленные </w:t>
      </w:r>
      <w:r>
        <w:rPr>
          <w:szCs w:val="24"/>
        </w:rPr>
        <w:br/>
        <w:t>подразделения</w:t>
      </w:r>
      <w:r>
        <w:rPr>
          <w:rStyle w:val="a5"/>
          <w:szCs w:val="24"/>
        </w:rPr>
        <w:footnoteReference w:id="1"/>
      </w:r>
      <w:r>
        <w:rPr>
          <w:szCs w:val="24"/>
        </w:rPr>
        <w:t xml:space="preserve">, осуществляющие библиотечную деятельность, заполняют форму, включая данные обо всех входящих в него обособленных </w:t>
      </w:r>
      <w:r>
        <w:rPr>
          <w:szCs w:val="24"/>
        </w:rPr>
        <w:br/>
        <w:t xml:space="preserve">подразделениях. К таким организациям относятся музеи, организации </w:t>
      </w:r>
      <w:proofErr w:type="spellStart"/>
      <w:r>
        <w:rPr>
          <w:szCs w:val="24"/>
        </w:rPr>
        <w:t>культурно-досугового</w:t>
      </w:r>
      <w:proofErr w:type="spellEnd"/>
      <w:r>
        <w:rPr>
          <w:szCs w:val="24"/>
        </w:rPr>
        <w:t xml:space="preserve"> типа, театры и прочие организации, осуществляющие библиотечную деятельность в качестве дополнительной к своей основной 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Юридические лица – общедоступные библиотеки, организации, осуществляющие библиотечную деятельность, подведомственные органам исполнительной власти всех уровней, осуществляющим управление в сфере культуры; юридические лица – общедоступные библиотеки, </w:t>
      </w:r>
      <w:r>
        <w:rPr>
          <w:szCs w:val="24"/>
        </w:rPr>
        <w:br/>
        <w:t xml:space="preserve">организации, осуществляющие библиотечную деятельность, подведомственные федеральным органам исполнительной власти, кроме </w:t>
      </w:r>
      <w:r>
        <w:rPr>
          <w:szCs w:val="24"/>
        </w:rPr>
        <w:br/>
        <w:t xml:space="preserve">подведомственных Министерству культуры Российской Федерации, предоставляют отчеты  в Министерство культуры Российской Федерации </w:t>
      </w:r>
      <w:r>
        <w:rPr>
          <w:szCs w:val="24"/>
        </w:rPr>
        <w:br/>
        <w:t>15 февраля следующего за отчетным года.</w:t>
      </w:r>
      <w:proofErr w:type="gramEnd"/>
    </w:p>
    <w:p w:rsidR="00195EBF" w:rsidRP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Форма составляется на конец отчетного года и должна содержать первичные статистические данные (далее – данные) за период с 1 января по 31 декабря.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Органы местного самоуправления, осуществляющие управление в сфере культуры 20 февраля следующего за отчетным года, предоставляют органу исполнительной власти субъекта Российской Федерации, осуществляющему управление в сфере культуры, сводный отчет </w:t>
      </w:r>
      <w:r>
        <w:rPr>
          <w:szCs w:val="24"/>
        </w:rPr>
        <w:br/>
      </w:r>
      <w:r>
        <w:rPr>
          <w:szCs w:val="24"/>
        </w:rPr>
        <w:lastRenderedPageBreak/>
        <w:t>по организациям, не подведомственным органу местного самоуправления, осуществляющему управление в сфере культуры.</w:t>
      </w:r>
      <w:proofErr w:type="gramEnd"/>
      <w:r>
        <w:rPr>
          <w:szCs w:val="24"/>
        </w:rPr>
        <w:t xml:space="preserve"> В данный отчет </w:t>
      </w:r>
      <w:r>
        <w:rPr>
          <w:szCs w:val="24"/>
        </w:rPr>
        <w:br/>
        <w:t>не включаются сведения по организациям, подведомственным органу исполнительной власти субъекта Российской Федерации, осуществляющему управление в сфере культуры, а также по организациям, подведомственным федеральным органам исполнительной власти.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Органы исполнительной власти субъекта Российской Федерации, осуществляющие управление в сфере культуры, 1 марта следующего </w:t>
      </w:r>
      <w:r>
        <w:rPr>
          <w:szCs w:val="24"/>
        </w:rPr>
        <w:br/>
        <w:t xml:space="preserve">за отчетным года, предоставляют в Министерство культуры Российской Федерации сводную форму по организациям, не подведомственным </w:t>
      </w:r>
      <w:r>
        <w:rPr>
          <w:szCs w:val="24"/>
        </w:rPr>
        <w:br/>
        <w:t xml:space="preserve">органам власти субъекта Российской Федерации и органам местного самоуправления, осуществляющим управление в сфере культуры </w:t>
      </w:r>
      <w:r>
        <w:rPr>
          <w:szCs w:val="24"/>
        </w:rPr>
        <w:br/>
        <w:t xml:space="preserve">(далее </w:t>
      </w:r>
      <w:r>
        <w:rPr>
          <w:szCs w:val="24"/>
        </w:rPr>
        <w:sym w:font="Symbol" w:char="002D"/>
      </w:r>
      <w:r>
        <w:rPr>
          <w:szCs w:val="24"/>
        </w:rPr>
        <w:t xml:space="preserve"> сводная форма).</w:t>
      </w:r>
      <w:proofErr w:type="gramEnd"/>
      <w:r>
        <w:rPr>
          <w:szCs w:val="24"/>
        </w:rPr>
        <w:t xml:space="preserve"> В данную форму не включаются сведения по организациям, подведомственным федеральным органам исполнительной власти.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Для составления сводной формы орган местного самоуправления на основании п. 11 ч. 1 ст. 14 и п. 6 ч. 1 ст. 17 Федерального закона </w:t>
      </w:r>
      <w:r>
        <w:rPr>
          <w:szCs w:val="24"/>
        </w:rPr>
        <w:br/>
        <w:t xml:space="preserve">от 6 октября 2003 г. № 131-ФЗ «Об общих принципах организации местного самоуправления в Российской Федерации», орган исполнительной </w:t>
      </w:r>
      <w:r>
        <w:rPr>
          <w:szCs w:val="24"/>
        </w:rPr>
        <w:br/>
        <w:t>власти субъекта Российской Федерации на основании ст. 36 и ст. 39 Закона Российской Федерации от 9 октября 1992 г</w:t>
      </w:r>
      <w:proofErr w:type="gramEnd"/>
      <w:r>
        <w:rPr>
          <w:szCs w:val="24"/>
        </w:rPr>
        <w:t xml:space="preserve">. № 3612-1 «Основы </w:t>
      </w:r>
      <w:r>
        <w:rPr>
          <w:szCs w:val="24"/>
        </w:rPr>
        <w:br/>
        <w:t>законодательства Российской Федерации о культуре» в рамках имеющихся полномочий запрашивают необходимую информацию для заполнения разделов 1 – 6: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у общедоступных (публичных) библиотек, не подведомственным органам власти субъекта Российской Федерации и органам местного </w:t>
      </w:r>
      <w:r>
        <w:rPr>
          <w:szCs w:val="24"/>
        </w:rPr>
        <w:br/>
        <w:t>самоуправления, осуществляющим управление в сфере культуры независимо от их ведомственной принадлежности и формы собственности</w:t>
      </w:r>
      <w:r>
        <w:rPr>
          <w:szCs w:val="24"/>
        </w:rPr>
        <w:br/>
        <w:t xml:space="preserve">(государственные (муниципальные), частные), как самостоятельных, так и включенных в централизованные библиотечные системы </w:t>
      </w:r>
      <w:r>
        <w:rPr>
          <w:szCs w:val="24"/>
        </w:rPr>
        <w:br/>
        <w:t>(далее – ЦБС);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у библиотек профсоюзов;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у библиотек общественных некоммерческих организаций.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При этом у центральных библиотек ЦБС запрашивается информация по результатам их деятельности для заполнения разделов 1 – 6 данной формы. У библиотек данного вида следует запросить полное название головной ЦБС (строка «Наименование централизованной системы, в которую входит библиотека»).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сводную форму органы исполнительной власти субъекта Российской Федерации и органы местного самоуправления указывают число </w:t>
      </w:r>
      <w:r>
        <w:rPr>
          <w:szCs w:val="24"/>
        </w:rPr>
        <w:br/>
        <w:t>организаций, включенных в форму.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наименование, например: Федеральное государственное </w:t>
      </w:r>
      <w:r>
        <w:rPr>
          <w:szCs w:val="24"/>
        </w:rPr>
        <w:br/>
        <w:t xml:space="preserve">бюджетное учреждение «Российская государственная библиотека»; Государственное бюджетное учреждение культуры «Пензенская областная библиотека им. М.Ю. Лермонтова»; Приморская краевая библиотека профсоюзов им. А.А. Фадеева,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 Владивосток; Муниципальное бюджетное учреждение культуры «Межпоселенческая библиотека» </w:t>
      </w:r>
      <w:proofErr w:type="spellStart"/>
      <w:r>
        <w:rPr>
          <w:szCs w:val="24"/>
        </w:rPr>
        <w:t>Парабельского</w:t>
      </w:r>
      <w:proofErr w:type="spellEnd"/>
      <w:r>
        <w:rPr>
          <w:szCs w:val="24"/>
        </w:rPr>
        <w:t xml:space="preserve"> района Томской области. Если библиотека является структурным </w:t>
      </w:r>
      <w:r>
        <w:rPr>
          <w:szCs w:val="24"/>
        </w:rPr>
        <w:br/>
        <w:t xml:space="preserve">подразделением предприятия, учреждения, организации (в том числе библиотекой-филиалом), указывается наименование данного предприятия, организации, учреждения, например: Центральная библиотека Муниципального бюджетного учреждения культуры </w:t>
      </w:r>
      <w:r>
        <w:rPr>
          <w:szCs w:val="24"/>
        </w:rPr>
        <w:lastRenderedPageBreak/>
        <w:t xml:space="preserve">«Централизованная </w:t>
      </w:r>
      <w:r>
        <w:rPr>
          <w:szCs w:val="24"/>
        </w:rPr>
        <w:br/>
        <w:t xml:space="preserve">библиотечная система» </w:t>
      </w:r>
      <w:proofErr w:type="spellStart"/>
      <w:r>
        <w:rPr>
          <w:szCs w:val="24"/>
        </w:rPr>
        <w:t>Рузаевского</w:t>
      </w:r>
      <w:proofErr w:type="spellEnd"/>
      <w:r>
        <w:rPr>
          <w:szCs w:val="24"/>
        </w:rPr>
        <w:t xml:space="preserve"> муниципального района Республики Мордовия; Детская экологическая библиотека «Радуга» Муниципального автономного учреждения культуры «Централизованная библиотечная система»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 Пскова; Модельная библиотека № 14 Муниципального </w:t>
      </w:r>
      <w:r>
        <w:rPr>
          <w:szCs w:val="24"/>
        </w:rPr>
        <w:br/>
        <w:t xml:space="preserve">учреждения культуры «Тульская библиотечная система»; Библиотека-филиал № 17 муниципального бюджетного учреждения культуры </w:t>
      </w:r>
      <w:r>
        <w:rPr>
          <w:szCs w:val="24"/>
        </w:rPr>
        <w:br/>
        <w:t>«Централизованная библиотечная система города Белгорода».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>По строке «Почтовый адрес» указывается наименование субъекта Российской Федерации, юридический адрес с почтовым индексом;</w:t>
      </w:r>
      <w:r>
        <w:rPr>
          <w:szCs w:val="24"/>
        </w:rPr>
        <w:br/>
        <w:t xml:space="preserve"> если фактический адрес не совпадает с юридическим, то указывается фактическое местонахождение респондента (почтовый адрес).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При заполнении кодовой зоны титульного </w:t>
      </w:r>
      <w:proofErr w:type="gramStart"/>
      <w:r>
        <w:rPr>
          <w:szCs w:val="24"/>
        </w:rPr>
        <w:t>листа</w:t>
      </w:r>
      <w:proofErr w:type="gramEnd"/>
      <w:r>
        <w:rPr>
          <w:szCs w:val="24"/>
        </w:rPr>
        <w:t xml:space="preserve"> отчитывающиеся юридические лица проставляют код по Общероссийскому классификатору предприятий и организаций (ОКПО) на основании Уведомления о присвоении кода ОКПО, размещенного на </w:t>
      </w:r>
      <w:proofErr w:type="spellStart"/>
      <w:r>
        <w:rPr>
          <w:szCs w:val="24"/>
        </w:rPr>
        <w:t>интернет-портале</w:t>
      </w:r>
      <w:proofErr w:type="spellEnd"/>
      <w:r>
        <w:rPr>
          <w:szCs w:val="24"/>
        </w:rPr>
        <w:t xml:space="preserve"> Росстата по адресу: http://websbor.gks.ru/online/#!/gs/statistic-codes.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Руководитель юридического лица назначает должностных лиц, уполномоченных предоставлять </w:t>
      </w:r>
      <w:r>
        <w:t xml:space="preserve">данные </w:t>
      </w:r>
      <w:r>
        <w:rPr>
          <w:szCs w:val="24"/>
        </w:rPr>
        <w:t>от имени юридического лица.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Данные приводятся в тех единицах измерения, которые указаны в форме.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Учредитель (учредители) библиотеки указываются в соответствии с записью в учредительных документах, а затем </w:t>
      </w:r>
      <w:r>
        <w:rPr>
          <w:szCs w:val="24"/>
        </w:rPr>
        <w:sym w:font="Symbol" w:char="002D"/>
      </w:r>
      <w:r>
        <w:rPr>
          <w:szCs w:val="24"/>
        </w:rPr>
        <w:t xml:space="preserve"> его (их) </w:t>
      </w:r>
      <w:r>
        <w:rPr>
          <w:szCs w:val="24"/>
        </w:rPr>
        <w:br/>
        <w:t>организационно-правовая форма и форма собственности.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Все показатели, приведенные в форме, должны соответствовать данным первичной учетной документации, имеющейся в организации. </w:t>
      </w:r>
      <w:r w:rsidRPr="00195EBF">
        <w:rPr>
          <w:szCs w:val="24"/>
        </w:rPr>
        <w:br/>
      </w:r>
      <w:r>
        <w:rPr>
          <w:szCs w:val="24"/>
        </w:rPr>
        <w:t>При заполнении формы должна быть обеспечена полнота заполнения и достоверность содержащихся в ней данных.</w:t>
      </w:r>
    </w:p>
    <w:p w:rsidR="00195EBF" w:rsidRDefault="00195EBF" w:rsidP="00195EBF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Центральные библиотеки ЦБС заполняют форму по результатам своей деятельности, в части разделов 1 </w:t>
      </w:r>
      <w:r>
        <w:rPr>
          <w:rFonts w:ascii="Calibri" w:eastAsia="Calibri" w:hAnsi="Calibri"/>
          <w:szCs w:val="24"/>
          <w:lang w:eastAsia="en-US"/>
        </w:rPr>
        <w:t xml:space="preserve">– </w:t>
      </w:r>
      <w:r>
        <w:rPr>
          <w:rFonts w:eastAsia="Calibri"/>
          <w:szCs w:val="24"/>
          <w:lang w:eastAsia="en-US"/>
        </w:rPr>
        <w:t xml:space="preserve">6. Раздел 7 центральными </w:t>
      </w:r>
      <w:r>
        <w:rPr>
          <w:rFonts w:eastAsia="Calibri"/>
          <w:szCs w:val="24"/>
          <w:lang w:eastAsia="en-US"/>
        </w:rPr>
        <w:br/>
        <w:t xml:space="preserve">библиотеками ЦБС заполняется за все библиотеки, включенные в </w:t>
      </w:r>
      <w:proofErr w:type="gramStart"/>
      <w:r>
        <w:rPr>
          <w:rFonts w:eastAsia="Calibri"/>
          <w:szCs w:val="24"/>
          <w:lang w:eastAsia="en-US"/>
        </w:rPr>
        <w:t>указанную</w:t>
      </w:r>
      <w:proofErr w:type="gramEnd"/>
      <w:r>
        <w:rPr>
          <w:rFonts w:eastAsia="Calibri"/>
          <w:szCs w:val="24"/>
          <w:lang w:eastAsia="en-US"/>
        </w:rPr>
        <w:t xml:space="preserve"> ЦБС.</w:t>
      </w:r>
    </w:p>
    <w:p w:rsidR="00195EBF" w:rsidRDefault="00195EBF" w:rsidP="00195EBF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Библиотеки данного вида указывают полное название головной ЦБС на титульном листе, в строке «Наименование централизованной </w:t>
      </w:r>
      <w:r>
        <w:rPr>
          <w:rFonts w:eastAsia="Calibri"/>
          <w:szCs w:val="24"/>
          <w:lang w:eastAsia="en-US"/>
        </w:rPr>
        <w:br/>
        <w:t>системы, в которую входит библиотека» н</w:t>
      </w:r>
      <w:r>
        <w:rPr>
          <w:szCs w:val="24"/>
        </w:rPr>
        <w:t>апример: муниципальное бюджетное учреждение культуры «</w:t>
      </w:r>
      <w:proofErr w:type="spellStart"/>
      <w:r>
        <w:rPr>
          <w:szCs w:val="24"/>
        </w:rPr>
        <w:t>Химкинская</w:t>
      </w:r>
      <w:proofErr w:type="spellEnd"/>
      <w:r>
        <w:rPr>
          <w:szCs w:val="24"/>
        </w:rPr>
        <w:t xml:space="preserve"> централизованная </w:t>
      </w:r>
      <w:r>
        <w:rPr>
          <w:szCs w:val="24"/>
        </w:rPr>
        <w:br/>
        <w:t>библиотечная система»; Государственное бюджетное учреждение культуры города Москвы «Централизованная библиотечная система Западного административного округа»; муниципальное автономное учреждение «Муниципальная информационная библиотечная система» города Томска; муниципальное бюджетное учреждение культуры «Муниципальное объединение библиотек города Екатеринбурга»; муниципальное бюджетное учреждение культуры «Межпоселенческая Централизованная библиотечная система Орловского района»; муниципальное учреждение культуры «Орехово-Зуевская городская централизованная библиотечная система»; Волгоградское муниципальное учреждение культуры «Централизованная система городских библиотек».</w:t>
      </w:r>
    </w:p>
    <w:p w:rsidR="00195EBF" w:rsidRDefault="00195EBF" w:rsidP="00195EBF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Государственные и муниципальные организации, подведомственные органу управления в сфере культуры и имеющие обособленные </w:t>
      </w:r>
      <w:r>
        <w:rPr>
          <w:rFonts w:eastAsia="Calibri"/>
          <w:szCs w:val="24"/>
          <w:lang w:eastAsia="en-US"/>
        </w:rPr>
        <w:br/>
        <w:t>подразделения, осуществляющие библиотечную деятельность, разделы 1</w:t>
      </w:r>
      <w:r>
        <w:rPr>
          <w:szCs w:val="24"/>
        </w:rPr>
        <w:t xml:space="preserve"> – </w:t>
      </w:r>
      <w:r>
        <w:rPr>
          <w:rFonts w:eastAsia="Calibri"/>
          <w:szCs w:val="24"/>
          <w:lang w:eastAsia="en-US"/>
        </w:rPr>
        <w:t xml:space="preserve">6 – заполняют, раздел 7 – не заполняют. </w:t>
      </w:r>
      <w:r>
        <w:rPr>
          <w:szCs w:val="24"/>
        </w:rPr>
        <w:t xml:space="preserve">Органы исполнительной </w:t>
      </w:r>
      <w:r>
        <w:rPr>
          <w:szCs w:val="24"/>
        </w:rPr>
        <w:br/>
        <w:t xml:space="preserve">власти субъекта Российской Федерации, осуществляющие управление в сфере культуры, </w:t>
      </w:r>
      <w:r>
        <w:t xml:space="preserve">в сводной форме разделы 1 − 6 заполняют, раздел 7 </w:t>
      </w:r>
      <w:r>
        <w:br/>
        <w:t>не заполняют.</w:t>
      </w:r>
    </w:p>
    <w:p w:rsidR="00195EBF" w:rsidRDefault="00195EBF" w:rsidP="00195EBF">
      <w:pPr>
        <w:keepNext/>
        <w:spacing w:before="120" w:after="120"/>
        <w:ind w:firstLine="567"/>
        <w:jc w:val="center"/>
        <w:outlineLvl w:val="4"/>
        <w:rPr>
          <w:b/>
          <w:szCs w:val="24"/>
        </w:rPr>
      </w:pPr>
      <w:r>
        <w:rPr>
          <w:b/>
          <w:szCs w:val="24"/>
        </w:rPr>
        <w:t>Раздел 1. Материально-техническая база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Графы 2 – 3 заполняются на основании Единого реестра объектов культурного наследия: федерального (графа 2) и регионального (графа 3) значения. Ставится 1, если является объектом культурного наследия, в противном случае 0.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В графах 4 – 6 указывается 1 при наличии зданий (помещений) с наличием безбарьерной среды для лиц с нарушениями: зрения (графа 4), </w:t>
      </w:r>
      <w:r>
        <w:rPr>
          <w:szCs w:val="24"/>
        </w:rPr>
        <w:br/>
        <w:t xml:space="preserve">слуха (графа 5), опорно-двигательного аппарата (графа 6), в противном случае ставится 0. </w:t>
      </w:r>
      <w:proofErr w:type="gramStart"/>
      <w:r>
        <w:rPr>
          <w:szCs w:val="24"/>
        </w:rPr>
        <w:t xml:space="preserve">Данные заполняются в соответствии с пунктом 41 </w:t>
      </w:r>
      <w:r>
        <w:rPr>
          <w:szCs w:val="24"/>
        </w:rPr>
        <w:br/>
        <w:t xml:space="preserve">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</w:t>
      </w:r>
      <w:r>
        <w:rPr>
          <w:szCs w:val="24"/>
        </w:rPr>
        <w:br/>
        <w:t xml:space="preserve">утвержденного постановлением Правительства Российской Федерации от 4 июля 2020 г. № 985, а также при наличии </w:t>
      </w:r>
      <w:proofErr w:type="spellStart"/>
      <w:r>
        <w:rPr>
          <w:szCs w:val="24"/>
        </w:rPr>
        <w:t>ассистивных</w:t>
      </w:r>
      <w:proofErr w:type="spellEnd"/>
      <w:r>
        <w:rPr>
          <w:szCs w:val="24"/>
        </w:rPr>
        <w:t xml:space="preserve"> средств </w:t>
      </w:r>
      <w:r>
        <w:rPr>
          <w:szCs w:val="24"/>
        </w:rPr>
        <w:br/>
        <w:t>с учетом разумного приспособления, если</w:t>
      </w:r>
      <w:proofErr w:type="gramEnd"/>
      <w:r>
        <w:rPr>
          <w:szCs w:val="24"/>
        </w:rPr>
        <w:t xml:space="preserve"> объект невозможно приспособить полностью.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7 указывается суммарная площадь всех занимаемых библиотекой помещений (основных, служебных, вспомогательных), </w:t>
      </w:r>
      <w:r>
        <w:rPr>
          <w:szCs w:val="24"/>
        </w:rPr>
        <w:br/>
        <w:t xml:space="preserve">вне зависимости от того, находятся они по одному или нескольким адресам. Данная графа заполняется на основании экспликации или договоров </w:t>
      </w:r>
      <w:r>
        <w:rPr>
          <w:szCs w:val="24"/>
        </w:rPr>
        <w:br/>
        <w:t>на право использования этих помещений.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8 (из графы 7) указывается площадь специально оборудованных хранилищ, временно приспособленных для хранения фонда </w:t>
      </w:r>
      <w:r>
        <w:rPr>
          <w:szCs w:val="24"/>
        </w:rPr>
        <w:br/>
        <w:t>помещений, а также площадь, используемая для размещения фонда открытого доступа.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9 (из графы 7) указывается общая площадь, занимаемая читальными залами (в том числе компьютерными), </w:t>
      </w:r>
      <w:r>
        <w:rPr>
          <w:szCs w:val="24"/>
        </w:rPr>
        <w:br/>
        <w:t xml:space="preserve">справочно-информационными службами, абонементом, каталогами для читателей, индивидуальными кабинами и аудиториями, </w:t>
      </w:r>
      <w:r>
        <w:rPr>
          <w:szCs w:val="24"/>
        </w:rPr>
        <w:br/>
        <w:t>предназначенными для занятий с пользователями, другими помещениями, которые используются для обслуживания читателей.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10 – 12 (из графы 7) указываются площади помещений библиотеки в соответствии с различными правовыми основаниями </w:t>
      </w:r>
      <w:r>
        <w:rPr>
          <w:szCs w:val="24"/>
        </w:rPr>
        <w:br/>
        <w:t xml:space="preserve">распоряжения помещениями: оперативное управление, в том числе находящиеся в безвозмездном пользовании (графа 10), аренда (графа 11), </w:t>
      </w:r>
      <w:r>
        <w:rPr>
          <w:szCs w:val="24"/>
        </w:rPr>
        <w:br/>
        <w:t>прочие (собственность) (графа 12).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графах 13 – 14 (из графы 10) указывается площадь помещений, требующих капитального ремонта и находящихся в аварийном состоянии, из помещений, находящихся в оперативном управлении или безвозмездном пользовании библиотеки. Эти графы заполняются на основании акта (заключения) или составленного в установленном порядке иного документа, характеризующего техническое состояние помещений 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15 указывается число пунктов обслуживания пользователей, находящихся вне стен библиотеки, стоянок передвижных библиотек (комплексов информационно-библиотечного обслуживания (далее – КИБО), </w:t>
      </w:r>
      <w:proofErr w:type="spellStart"/>
      <w:r>
        <w:rPr>
          <w:szCs w:val="24"/>
        </w:rPr>
        <w:t>библиомобилей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библиобусов</w:t>
      </w:r>
      <w:proofErr w:type="spellEnd"/>
      <w:r>
        <w:rPr>
          <w:szCs w:val="24"/>
        </w:rPr>
        <w:t xml:space="preserve">), а также удаленных электронных </w:t>
      </w:r>
      <w:r>
        <w:rPr>
          <w:szCs w:val="24"/>
        </w:rPr>
        <w:br/>
        <w:t>читальных залов, оборудованных автоматизированными рабочими местами и находящихся во внешних организациях.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16 указывается общее число посадочных мест, предоставляемых библиотекой пользователям. В эту графу включаются места </w:t>
      </w:r>
      <w:r>
        <w:rPr>
          <w:szCs w:val="24"/>
        </w:rPr>
        <w:br/>
        <w:t xml:space="preserve">для пользователей, оборудованные в читальных залах, справочно-информационных службах, у каталогов, места для групповой работы, места в помещениях для работы с аудиовизуальными средствами, кабины для индивидуальной работы, места для работы с персональными </w:t>
      </w:r>
      <w:r>
        <w:rPr>
          <w:szCs w:val="24"/>
        </w:rPr>
        <w:br/>
        <w:t xml:space="preserve">компьютерами, места в помещениях для проведения обучающих семинаров и тому подобное. В данную графу не включаются места, </w:t>
      </w:r>
      <w:r>
        <w:rPr>
          <w:szCs w:val="24"/>
        </w:rPr>
        <w:br/>
        <w:t>оборудованные в аудиториях, лекционных, актовых и иных залах, а также кафетериях.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17 (из графы 16) указывается число организованных для пользователей посадочных ме</w:t>
      </w:r>
      <w:proofErr w:type="gramStart"/>
      <w:r>
        <w:rPr>
          <w:szCs w:val="24"/>
        </w:rPr>
        <w:t>ст с пр</w:t>
      </w:r>
      <w:proofErr w:type="gramEnd"/>
      <w:r>
        <w:rPr>
          <w:szCs w:val="24"/>
        </w:rPr>
        <w:t>едоставлением возможности доступа к электронным ресурсам (электронному каталогу, полнотекстовым базам), которые ведутся силами отчитывающейся организации.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В графе 18 (из графы 17) указывается число организованных для пользователей автоматизированных рабочих ме</w:t>
      </w:r>
      <w:proofErr w:type="gramStart"/>
      <w:r>
        <w:rPr>
          <w:szCs w:val="24"/>
        </w:rPr>
        <w:t>ст с пр</w:t>
      </w:r>
      <w:proofErr w:type="gramEnd"/>
      <w:r>
        <w:rPr>
          <w:szCs w:val="24"/>
        </w:rPr>
        <w:t xml:space="preserve">едоставлением </w:t>
      </w:r>
      <w:r>
        <w:rPr>
          <w:szCs w:val="24"/>
        </w:rPr>
        <w:br/>
        <w:t xml:space="preserve">выхода в информационно-телекоммуникационную сеть «Интернет» (далее – Интернет) (для работы с удаленными ресурсами, поисковыми </w:t>
      </w:r>
      <w:r>
        <w:rPr>
          <w:szCs w:val="24"/>
        </w:rPr>
        <w:br/>
        <w:t>системами).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графах 19 – 23 указываются данные о наличии в библиотеке автоматизированных технологий библиотечной деятельности: обработка </w:t>
      </w:r>
      <w:r>
        <w:rPr>
          <w:szCs w:val="24"/>
        </w:rPr>
        <w:br/>
        <w:t>поступлений и ведение электронного каталога /каталогизация и научная обработка/ (графа 19), организации и учета выдачи фондов /книговыдачи/ (графа 20), организации и учета доступа посетителей /обслуживание/ (графа 21), учета документов библиотечного фонда /учет фондов/ (графа 22), для оцифровки фондов (графа 23).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Наличие автоматизированной технологии предполагает выполнение всех перечисленных ниже условий: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1) наличие лицензионного программного обеспечения;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2) наличие технических сре</w:t>
      </w:r>
      <w:proofErr w:type="gramStart"/>
      <w:r>
        <w:rPr>
          <w:szCs w:val="24"/>
        </w:rPr>
        <w:t>дств в к</w:t>
      </w:r>
      <w:proofErr w:type="gramEnd"/>
      <w:r>
        <w:rPr>
          <w:szCs w:val="24"/>
        </w:rPr>
        <w:t>оличестве и ассортименте, достаточном для внедрения автоматизированной технологии;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3) наличие достаточной численности персонала, обученного соответствующей технологии;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4) внедрение в бизнес-практику моделей бизнес-процессов, соответствующих имеющемуся программному обеспечению.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случае наличия такой технологии в соответствующую графу проставляется значение 1, в противном случае 0.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24 указывается данные о наличии в библиотеке специализированного оборудования для инвалидов (в том числе, </w:t>
      </w:r>
      <w:r>
        <w:rPr>
          <w:szCs w:val="24"/>
        </w:rPr>
        <w:br/>
      </w:r>
      <w:proofErr w:type="spellStart"/>
      <w:r>
        <w:rPr>
          <w:szCs w:val="24"/>
        </w:rPr>
        <w:t>тифлофлешплееров</w:t>
      </w:r>
      <w:proofErr w:type="spellEnd"/>
      <w:r>
        <w:rPr>
          <w:szCs w:val="24"/>
        </w:rPr>
        <w:t xml:space="preserve">, читающих машин, </w:t>
      </w:r>
      <w:proofErr w:type="spellStart"/>
      <w:r>
        <w:rPr>
          <w:szCs w:val="24"/>
        </w:rPr>
        <w:t>брайлевских</w:t>
      </w:r>
      <w:proofErr w:type="spellEnd"/>
      <w:r>
        <w:rPr>
          <w:szCs w:val="24"/>
        </w:rPr>
        <w:t xml:space="preserve"> дисплеев, а также колясок, </w:t>
      </w:r>
      <w:proofErr w:type="spellStart"/>
      <w:r>
        <w:rPr>
          <w:szCs w:val="24"/>
        </w:rPr>
        <w:t>скалоходов</w:t>
      </w:r>
      <w:proofErr w:type="spellEnd"/>
      <w:r>
        <w:rPr>
          <w:szCs w:val="24"/>
        </w:rPr>
        <w:t xml:space="preserve"> и другого оборудования). В случае наличия такого оборудования в соответствующую графу проставляется значение 1, в противном случае 0.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25 указывается общее число транспортных средств, находящихся на балансе организации.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26 (из графы 25) указывается число специализированных транспортных средств (</w:t>
      </w:r>
      <w:proofErr w:type="spellStart"/>
      <w:r>
        <w:rPr>
          <w:szCs w:val="24"/>
        </w:rPr>
        <w:t>библиобусов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библиомобилей</w:t>
      </w:r>
      <w:proofErr w:type="spellEnd"/>
      <w:r>
        <w:rPr>
          <w:szCs w:val="24"/>
        </w:rPr>
        <w:t xml:space="preserve">, КИБО), </w:t>
      </w:r>
      <w:r>
        <w:rPr>
          <w:szCs w:val="24"/>
        </w:rPr>
        <w:br/>
        <w:t>находящихся на балансе организации.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27 указываются данные о наличии в библиотеке доступа  к электронному каталогу, отражающему фонды отчитывающейся </w:t>
      </w:r>
      <w:r>
        <w:rPr>
          <w:szCs w:val="24"/>
        </w:rPr>
        <w:br/>
        <w:t>организации. В случае наличия такой возможности в соответствующую графу проставляется значение 1, в противном случае 0.</w:t>
      </w:r>
    </w:p>
    <w:p w:rsidR="00195EBF" w:rsidRDefault="00195EBF" w:rsidP="00195EBF">
      <w:pPr>
        <w:keepNext/>
        <w:spacing w:before="120" w:after="120"/>
        <w:ind w:firstLine="567"/>
        <w:jc w:val="center"/>
        <w:outlineLvl w:val="4"/>
        <w:rPr>
          <w:b/>
          <w:szCs w:val="24"/>
        </w:rPr>
      </w:pPr>
      <w:r>
        <w:rPr>
          <w:b/>
          <w:szCs w:val="24"/>
        </w:rPr>
        <w:t>Раздел 2. Формирование библиотечного фонда на физических (материальных) носителях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разделе приводятся данные о формировании (движении) в течение отчетного периода библиотечного фонда на физических </w:t>
      </w:r>
      <w:r>
        <w:rPr>
          <w:szCs w:val="24"/>
        </w:rPr>
        <w:br/>
        <w:t xml:space="preserve">(материальных) носителях. При его заполнении используются учетные единицы, определенные Порядком учета документов, входящих в состав библиотечного фонда, утвержденным приказом Министерства культуры Российской Федерации от 8 октября 2012 г № 1077 (зарегистрирован </w:t>
      </w:r>
      <w:r>
        <w:rPr>
          <w:szCs w:val="24"/>
        </w:rPr>
        <w:br/>
        <w:t>Минюстом России 14 мая 2013 г., регистрационный № 28390).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3 строк 02 – 05 указывается число экземпляров всех печатных, неопубликованных, аудиовизуальных (в аналоговой форме), </w:t>
      </w:r>
      <w:r>
        <w:rPr>
          <w:szCs w:val="24"/>
        </w:rPr>
        <w:br/>
        <w:t>электронных документов и документов на микроформах: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вновь </w:t>
      </w:r>
      <w:proofErr w:type="gramStart"/>
      <w:r>
        <w:rPr>
          <w:szCs w:val="24"/>
        </w:rPr>
        <w:t>включенных</w:t>
      </w:r>
      <w:proofErr w:type="gramEnd"/>
      <w:r>
        <w:rPr>
          <w:szCs w:val="24"/>
        </w:rPr>
        <w:t xml:space="preserve"> в течение отчетного года в библиотечный фонд (строка 02);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из строки 02 число вновь приобретенных экземпляров документов</w:t>
      </w:r>
      <w:r>
        <w:rPr>
          <w:rFonts w:eastAsia="Cambria"/>
          <w:sz w:val="20"/>
          <w:lang w:eastAsia="en-US"/>
        </w:rPr>
        <w:t xml:space="preserve"> </w:t>
      </w:r>
      <w:r>
        <w:rPr>
          <w:rFonts w:eastAsia="Cambria"/>
          <w:szCs w:val="24"/>
          <w:lang w:eastAsia="en-US"/>
        </w:rPr>
        <w:t>(без учета перераспределения  библиотечных фондов)</w:t>
      </w:r>
      <w:r>
        <w:rPr>
          <w:szCs w:val="24"/>
        </w:rPr>
        <w:t xml:space="preserve"> (строка 03), </w:t>
      </w:r>
      <w:r>
        <w:rPr>
          <w:szCs w:val="24"/>
        </w:rPr>
        <w:br/>
        <w:t xml:space="preserve">в строке не указываются экземпляры, поступившие из фондов библиотек, реорганизованных или ликвидированных по </w:t>
      </w:r>
      <w:r>
        <w:rPr>
          <w:spacing w:val="2"/>
          <w:szCs w:val="24"/>
          <w:shd w:val="clear" w:color="auto" w:fill="FFFFFF"/>
        </w:rPr>
        <w:t>решению ее собственника или учредителя, а также в случаях, предусмотренных законодательством Российской Федерации</w:t>
      </w:r>
      <w:r>
        <w:rPr>
          <w:szCs w:val="24"/>
        </w:rPr>
        <w:t>;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>исключенных</w:t>
      </w:r>
      <w:proofErr w:type="gramEnd"/>
      <w:r>
        <w:rPr>
          <w:szCs w:val="24"/>
        </w:rPr>
        <w:t xml:space="preserve"> из него (строка 04);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общее число экземпляров библиотечного фонда, числящееся в учетной документации на конец отчетного года (строка 05).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Данные об обменном фонде и страховых копиях микрофильмов, направленных на хранение в специальное хранилище, в форму </w:t>
      </w:r>
      <w:r>
        <w:rPr>
          <w:szCs w:val="24"/>
        </w:rPr>
        <w:br/>
        <w:t>не включаются.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4 (из графы 3) строк 02 – 05 указывают аналогичные данные </w:t>
      </w:r>
      <w:proofErr w:type="gramStart"/>
      <w:r>
        <w:rPr>
          <w:szCs w:val="24"/>
        </w:rPr>
        <w:t>по</w:t>
      </w:r>
      <w:proofErr w:type="gramEnd"/>
      <w:r>
        <w:rPr>
          <w:szCs w:val="24"/>
        </w:rPr>
        <w:t>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печатным изданиям всех видов (книги, брошюры, журналы, продолжающиеся издания, листовые издания, газеты, </w:t>
      </w:r>
      <w:proofErr w:type="spellStart"/>
      <w:r>
        <w:rPr>
          <w:szCs w:val="24"/>
        </w:rPr>
        <w:t>изоиздания</w:t>
      </w:r>
      <w:proofErr w:type="spellEnd"/>
      <w:r>
        <w:rPr>
          <w:szCs w:val="24"/>
        </w:rPr>
        <w:t xml:space="preserve">, нотные </w:t>
      </w:r>
      <w:r>
        <w:rPr>
          <w:szCs w:val="24"/>
        </w:rPr>
        <w:br/>
        <w:t xml:space="preserve">издания, картографические издания, нормативно-технические и технические документы, авторефераты диссертаций), в том числе по изданиям, изготавливаемым рельефно-точечным шрифтом по системе Брайля и рельефно-графическим способом для слепых и слабовидящих;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неопубликованным документам (рукописные материалы, депонированные научные работы, диссертации, отчеты о научно-исследовательских работах, переводы, описания алгоритмов и программ ЭВМ, тактильные рукодельные издания для слепых и слабовидящих).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 5 (из графы 4) строк 02 – 05 указывают данные по книгам.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6 (из графы 3) строк 02 – 05 указывают аналогичные данные по электронным документам на съемных носителях, представляющим собой автономные объекты, предназначенные для локального использования (CD</w:t>
      </w:r>
      <w:r>
        <w:rPr>
          <w:szCs w:val="24"/>
        </w:rPr>
        <w:noBreakHyphen/>
        <w:t xml:space="preserve">ROM, DVD), в том числе </w:t>
      </w:r>
      <w:proofErr w:type="spellStart"/>
      <w:r>
        <w:rPr>
          <w:szCs w:val="24"/>
        </w:rPr>
        <w:t>флеш-карты</w:t>
      </w:r>
      <w:proofErr w:type="spellEnd"/>
      <w:r>
        <w:rPr>
          <w:szCs w:val="24"/>
        </w:rPr>
        <w:t xml:space="preserve"> для слепых и слабовидящих. В данной графе не учитываются документы, используемые как технологические копии в целях обеспечения сохранности </w:t>
      </w:r>
      <w:r>
        <w:rPr>
          <w:szCs w:val="24"/>
        </w:rPr>
        <w:br/>
        <w:t>информации электронной (цифровой) библиотеки, а также документы, получаемые от поставщика для загрузки цифровой информации на сервер 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7 (из графы 3) строк 02 – 05 указывают аналогичные данные по документам на микроформах в виде рулонных микрофильмов и микрофиш, архивные/резервные и пользовательские копии. Страховые копии в данной графе не учитываются.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8 (из графы 3) строк 02 – 05 указывают аналогичные данные по документам в иных формах, прежде всего, аудиовизуальной </w:t>
      </w:r>
      <w:r>
        <w:rPr>
          <w:szCs w:val="24"/>
        </w:rPr>
        <w:br/>
        <w:t>информации: грампластинки, магнитные фонограммы, видеокассеты, диапозитивы, слайды, кинофильмы, в том числе аудиокассеты для слепых и слабовидящих.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9 (из графы 3) строк 02 – 05 указывают аналогичные данные по формированию фонда в специальных форматах для слепых и слабовидящих: по изданиям, изготавливаемым рельефно-точечным шрифтом по системе Брайля, предназначенным для письма и чтения слепых и слабовидящих; по «говорящим» книгам, созданным на магнитных четырехдорожечных кассетах со скоростью воспроизведения 2,38 сантиметров в секунду для прослушивания на </w:t>
      </w:r>
      <w:proofErr w:type="spellStart"/>
      <w:r>
        <w:rPr>
          <w:szCs w:val="24"/>
        </w:rPr>
        <w:t>тифломагнитофоне</w:t>
      </w:r>
      <w:proofErr w:type="spellEnd"/>
      <w:r>
        <w:rPr>
          <w:szCs w:val="24"/>
        </w:rPr>
        <w:t xml:space="preserve">: специальный формат аудиозаписей, обеспечивающий техническую и/или программную защиту произведений от несанкционированного прослушивания; </w:t>
      </w:r>
      <w:proofErr w:type="gramStart"/>
      <w:r>
        <w:rPr>
          <w:szCs w:val="24"/>
        </w:rPr>
        <w:t xml:space="preserve">по «говорящим» книгам в цифровом </w:t>
      </w:r>
      <w:proofErr w:type="spellStart"/>
      <w:r>
        <w:rPr>
          <w:szCs w:val="24"/>
        </w:rPr>
        <w:t>криптозащищенном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аудиоформате</w:t>
      </w:r>
      <w:proofErr w:type="spellEnd"/>
      <w:r>
        <w:rPr>
          <w:szCs w:val="24"/>
        </w:rPr>
        <w:t xml:space="preserve"> для прослушивания на </w:t>
      </w:r>
      <w:proofErr w:type="spellStart"/>
      <w:r>
        <w:rPr>
          <w:szCs w:val="24"/>
        </w:rPr>
        <w:t>тифлофлешплеере</w:t>
      </w:r>
      <w:proofErr w:type="spellEnd"/>
      <w:r>
        <w:rPr>
          <w:szCs w:val="24"/>
        </w:rPr>
        <w:t xml:space="preserve">: электронные аудиокниги, файлы которых созданы с помощью специального </w:t>
      </w:r>
      <w:r>
        <w:rPr>
          <w:szCs w:val="24"/>
        </w:rPr>
        <w:br/>
        <w:t xml:space="preserve">программного обеспечения, преобразующего MP3-формат в формат, защищенный 128-битным ключом (в виде записи на </w:t>
      </w:r>
      <w:proofErr w:type="spellStart"/>
      <w:r>
        <w:rPr>
          <w:szCs w:val="24"/>
        </w:rPr>
        <w:t>флеш-карте</w:t>
      </w:r>
      <w:proofErr w:type="spellEnd"/>
      <w:r>
        <w:rPr>
          <w:szCs w:val="24"/>
        </w:rPr>
        <w:t xml:space="preserve">); по рельефной графике, которая включает: карты, схемы, чертежи, рисунки, изготавливаемые рельефно-графическим способом с помощью </w:t>
      </w:r>
      <w:r>
        <w:rPr>
          <w:szCs w:val="24"/>
        </w:rPr>
        <w:br/>
        <w:t xml:space="preserve">рельефных, гладких, точечных, штриховых и </w:t>
      </w:r>
      <w:proofErr w:type="spellStart"/>
      <w:r>
        <w:rPr>
          <w:szCs w:val="24"/>
        </w:rPr>
        <w:t>штрих-пунктирных</w:t>
      </w:r>
      <w:proofErr w:type="spellEnd"/>
      <w:r>
        <w:rPr>
          <w:szCs w:val="24"/>
        </w:rPr>
        <w:t xml:space="preserve"> линий.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10 – 11 (из графы 3) строк 02 – 04 указывают аналогичные данные по формированию фонда на языках народов Российской </w:t>
      </w:r>
      <w:r>
        <w:rPr>
          <w:szCs w:val="24"/>
        </w:rPr>
        <w:br/>
        <w:t>Федерации, кроме русского, и на иностранных языках.</w:t>
      </w:r>
    </w:p>
    <w:p w:rsidR="00195EBF" w:rsidRDefault="00195EBF" w:rsidP="00195EBF">
      <w:pPr>
        <w:keepNext/>
        <w:spacing w:before="120" w:after="120"/>
        <w:ind w:firstLine="567"/>
        <w:jc w:val="center"/>
        <w:outlineLvl w:val="4"/>
        <w:rPr>
          <w:b/>
          <w:szCs w:val="24"/>
        </w:rPr>
      </w:pPr>
      <w:r>
        <w:rPr>
          <w:b/>
          <w:szCs w:val="24"/>
        </w:rPr>
        <w:lastRenderedPageBreak/>
        <w:t xml:space="preserve">Раздел 3. Электронные (сетевые) ресурсы 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разделе приводятся данные о формировании (движении) в течение отчетного периода содержимого электронных ресурсов библиотеки. При отсутствии в библиотеке самостоятельно формируемых электронных ресурсов в соответствующих графах таблицы проставляется 0.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3 указывается общее число библиографических и авторитетных записей:</w:t>
      </w:r>
    </w:p>
    <w:p w:rsidR="00195EBF" w:rsidRDefault="00195EBF" w:rsidP="00195EBF">
      <w:pPr>
        <w:ind w:left="709"/>
        <w:rPr>
          <w:szCs w:val="24"/>
        </w:rPr>
      </w:pPr>
      <w:proofErr w:type="gramStart"/>
      <w:r>
        <w:rPr>
          <w:szCs w:val="24"/>
        </w:rPr>
        <w:t xml:space="preserve">созданных библиотекой самостоятельно или заимствованных из внешних источников, включая записи, полученные в результате </w:t>
      </w:r>
      <w:proofErr w:type="gramEnd"/>
    </w:p>
    <w:p w:rsidR="00195EBF" w:rsidRDefault="00195EBF" w:rsidP="00195EBF">
      <w:pPr>
        <w:rPr>
          <w:szCs w:val="24"/>
        </w:rPr>
      </w:pPr>
      <w:proofErr w:type="spellStart"/>
      <w:r>
        <w:rPr>
          <w:szCs w:val="24"/>
        </w:rPr>
        <w:t>ретроконверсии</w:t>
      </w:r>
      <w:proofErr w:type="spellEnd"/>
      <w:r>
        <w:rPr>
          <w:szCs w:val="24"/>
        </w:rPr>
        <w:t xml:space="preserve"> каталога, за отчетный год (строка 06),</w:t>
      </w:r>
    </w:p>
    <w:p w:rsidR="00195EBF" w:rsidRDefault="00195EBF" w:rsidP="00195EBF">
      <w:pPr>
        <w:ind w:left="709"/>
        <w:rPr>
          <w:szCs w:val="24"/>
        </w:rPr>
      </w:pPr>
      <w:proofErr w:type="gramStart"/>
      <w:r>
        <w:rPr>
          <w:szCs w:val="24"/>
        </w:rPr>
        <w:t>состоящих</w:t>
      </w:r>
      <w:proofErr w:type="gramEnd"/>
      <w:r>
        <w:rPr>
          <w:szCs w:val="24"/>
        </w:rPr>
        <w:t xml:space="preserve"> на конец отчетного года (строка 07).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4 (из графы 3) указывается число библиографических и авторитетных записей электронного каталога библиотеки, выставленных </w:t>
      </w:r>
      <w:r>
        <w:rPr>
          <w:szCs w:val="24"/>
        </w:rPr>
        <w:br/>
        <w:t>в Интернете для свободного доступа и использования. Данные заполняются по аналогии с графой 3.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5 отражаются данные об электронной (цифровой) библиотеке, как полнотекстовой базе данных собственной генерации, хранящейся на серверах библиотеки (сетевые локальные документы). В данной графе учитываются документы, созданные путем перевода документов </w:t>
      </w:r>
      <w:r>
        <w:rPr>
          <w:szCs w:val="24"/>
        </w:rPr>
        <w:br/>
        <w:t xml:space="preserve">собственного библиотечного фонда в электронную форму и путем приобретения электронных документов через другие источники </w:t>
      </w:r>
      <w:r>
        <w:rPr>
          <w:szCs w:val="24"/>
        </w:rPr>
        <w:br/>
        <w:t>комплектования вне зависимости от наличия оригинала в фонде библиотеки. Указывается число: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документов, включенных в состав всех имеющихся в библиотеке электронных (цифровых) коллекций, библиотек за отчетный год </w:t>
      </w:r>
      <w:r>
        <w:rPr>
          <w:szCs w:val="24"/>
        </w:rPr>
        <w:br/>
        <w:t xml:space="preserve">(строка 06);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документов, состоящих всего на конец отчетного года (строка 07).</w:t>
      </w:r>
    </w:p>
    <w:p w:rsidR="00195EBF" w:rsidRDefault="00195EBF" w:rsidP="00195EBF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графе 6 (из графы 5) отражается число документов в открытом доступе, на которые не распространяются авторские права или имеются </w:t>
      </w:r>
      <w:r>
        <w:rPr>
          <w:szCs w:val="24"/>
        </w:rPr>
        <w:br/>
        <w:t xml:space="preserve">договоры с правообладателями, позволяющие представлять документы в свободный доступ в соответствии с </w:t>
      </w:r>
      <w:proofErr w:type="gramStart"/>
      <w:r>
        <w:rPr>
          <w:szCs w:val="24"/>
        </w:rPr>
        <w:t>ч</w:t>
      </w:r>
      <w:proofErr w:type="gramEnd"/>
      <w:r>
        <w:rPr>
          <w:szCs w:val="24"/>
        </w:rPr>
        <w:t xml:space="preserve">. IV Гражданского </w:t>
      </w:r>
      <w:r>
        <w:rPr>
          <w:szCs w:val="24"/>
        </w:rPr>
        <w:br/>
        <w:t>кодекса Российской Федерации.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7 строки 07 отражается число баз данных, которые размещены на автономных автоматизированных рабочих станциях библиотеки. В данные показатели включаются также базы данных, размещаемые на сервере библиотеки, но не включаемые в состав электронной (цифровой) 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8 – 9 строки 07 отражаются сетевые удаленные лицензионные документы, генерируемые другими организациями (издательствами, </w:t>
      </w:r>
      <w:proofErr w:type="spellStart"/>
      <w:r>
        <w:rPr>
          <w:szCs w:val="24"/>
        </w:rPr>
        <w:t>агрегаторами</w:t>
      </w:r>
      <w:proofErr w:type="spellEnd"/>
      <w:r>
        <w:rPr>
          <w:szCs w:val="24"/>
        </w:rPr>
        <w:t xml:space="preserve">) и размещенные на их технических площадках, полученные библиотекой во временное или постоянное пользование на условиях договора, контракта, лицензионного соглашения с производителями информации на платной или бесплатной основе, в том числе в рамках </w:t>
      </w:r>
      <w:r>
        <w:rPr>
          <w:szCs w:val="24"/>
        </w:rPr>
        <w:br/>
        <w:t>консорциумов. В графе 8 указывается число баз данных, в графе 9 – число полнотекстовых документов, имеющих самостоятельное заглавие и включенных в указанные базы данных. В строке 07 указывается общее число баз данных и отдельных документов, к которым библиотека имеет доступ на конец отчетного года.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строке 08 ставится 0 при отсутствии в библиотеке доступа к Интернету, 1 – при наличии возможности использования </w:t>
      </w:r>
      <w:proofErr w:type="gramStart"/>
      <w:r>
        <w:rPr>
          <w:szCs w:val="24"/>
        </w:rPr>
        <w:t>Интернета</w:t>
      </w:r>
      <w:proofErr w:type="gramEnd"/>
      <w:r>
        <w:rPr>
          <w:szCs w:val="24"/>
        </w:rPr>
        <w:t xml:space="preserve"> </w:t>
      </w:r>
      <w:r>
        <w:rPr>
          <w:szCs w:val="24"/>
        </w:rPr>
        <w:br/>
        <w:t xml:space="preserve">при осуществлении отчитывающейся организацией различных видов своей финансово-хозяйственной деятельности (как основных видов </w:t>
      </w:r>
      <w:r>
        <w:rPr>
          <w:szCs w:val="24"/>
        </w:rPr>
        <w:br/>
        <w:t>уставной, так и административно-управленческой деятельности).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В строке 09 указывается информация о возможности посетителей библиотеки получить доступ к Интернету в помещениях отчитывающейся организации. В случае наличия такой возможности в графу проставляется значение 1, в противном случае 0.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строке 10 указываются данные о наличии у библиотеки собственного сайта в информационно-телекоммуникационной сети «Интернет» </w:t>
      </w:r>
      <w:r>
        <w:rPr>
          <w:szCs w:val="24"/>
        </w:rPr>
        <w:br/>
        <w:t xml:space="preserve">(далее – Интернет-сайт) или страницы в информационно-телекоммуникационной сети «Интернет» (далее – Интернет-страница), официально </w:t>
      </w:r>
      <w:r>
        <w:rPr>
          <w:szCs w:val="24"/>
        </w:rPr>
        <w:br/>
        <w:t xml:space="preserve">зарегистрированных и имеющих уникальный домен в сети Интернет (состоящего на балансе библиотеки или ее учредителя). При наличии </w:t>
      </w:r>
      <w:r>
        <w:rPr>
          <w:szCs w:val="24"/>
        </w:rPr>
        <w:br/>
        <w:t>ставится 1, в противном случае 0.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строке 11 указываются данные о наличии у библиотеки собственного Интернет-сайта или </w:t>
      </w:r>
      <w:proofErr w:type="spellStart"/>
      <w:r>
        <w:rPr>
          <w:szCs w:val="24"/>
        </w:rPr>
        <w:t>Интернет-страницы</w:t>
      </w:r>
      <w:proofErr w:type="spellEnd"/>
      <w:r>
        <w:rPr>
          <w:szCs w:val="24"/>
        </w:rPr>
        <w:t xml:space="preserve">, доступных для слепых и слабовидящих, официально зарегистрированных и имеющих уникальный домен в Интернете (состоящего на балансе библиотеки </w:t>
      </w:r>
      <w:r>
        <w:rPr>
          <w:szCs w:val="24"/>
        </w:rPr>
        <w:br/>
        <w:t>или ее учредителя).</w:t>
      </w:r>
      <w:proofErr w:type="gramEnd"/>
      <w:r>
        <w:rPr>
          <w:szCs w:val="24"/>
        </w:rPr>
        <w:t xml:space="preserve"> При наличии ставится 1 в соответствии с «ГОСТ </w:t>
      </w:r>
      <w:proofErr w:type="gramStart"/>
      <w:r>
        <w:rPr>
          <w:szCs w:val="24"/>
        </w:rPr>
        <w:t>Р</w:t>
      </w:r>
      <w:proofErr w:type="gramEnd"/>
      <w:r>
        <w:rPr>
          <w:szCs w:val="24"/>
        </w:rPr>
        <w:t xml:space="preserve"> 52872-2012. Национальный стандарт Российской Федерации. Интернет-ресурсы. Требования доступности для инвалидов по зрению», утвержденным приказом </w:t>
      </w:r>
      <w:proofErr w:type="spellStart"/>
      <w:r>
        <w:rPr>
          <w:szCs w:val="24"/>
        </w:rPr>
        <w:t>Росстандарта</w:t>
      </w:r>
      <w:proofErr w:type="spellEnd"/>
      <w:r>
        <w:rPr>
          <w:szCs w:val="24"/>
        </w:rPr>
        <w:t xml:space="preserve"> от 29 ноября 2012 г. № 1789-ст, в противном случае 0.</w:t>
      </w:r>
    </w:p>
    <w:p w:rsidR="00195EBF" w:rsidRDefault="00195EBF" w:rsidP="00195EBF">
      <w:pPr>
        <w:keepNext/>
        <w:spacing w:before="120" w:after="120"/>
        <w:ind w:firstLine="567"/>
        <w:jc w:val="center"/>
        <w:outlineLvl w:val="4"/>
        <w:rPr>
          <w:b/>
          <w:szCs w:val="24"/>
        </w:rPr>
      </w:pPr>
      <w:r>
        <w:rPr>
          <w:b/>
          <w:szCs w:val="24"/>
        </w:rPr>
        <w:t>Раздел 4. Число пользователей и посещений библиотек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разделе приводятся данные о числе пользователей и посещениях библиотеки в отчетном периоде. Данный раздел заполняется на основании годовых итоговых данных соответствующих разделов дневников библиотеки, формуляров и дневников библиотечных пунктов, формуляров зарегистрированных пользователей, автоматизированных систем учета.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 указывается число зарегистрированных пользователей библиотеки</w:t>
      </w:r>
      <w:r>
        <w:rPr>
          <w:rStyle w:val="a5"/>
          <w:szCs w:val="24"/>
        </w:rPr>
        <w:footnoteReference w:id="2"/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– физических и юридических лиц, зарегистрированных в единой картотеке или базе данных учета пользователей библиотеки для пользования ее фондом и услугами в библиотеке или </w:t>
      </w:r>
      <w:proofErr w:type="gramStart"/>
      <w:r>
        <w:rPr>
          <w:szCs w:val="24"/>
        </w:rPr>
        <w:t>вне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ее</w:t>
      </w:r>
      <w:proofErr w:type="gramEnd"/>
      <w:r>
        <w:rPr>
          <w:szCs w:val="24"/>
        </w:rPr>
        <w:t xml:space="preserve">. </w:t>
      </w:r>
      <w:r>
        <w:rPr>
          <w:szCs w:val="24"/>
        </w:rPr>
        <w:br/>
        <w:t>Учитываются перерегистрированные и вновь записанные в отчетном году пользователи.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3 (из графы 2) указывается число зарегистрированных пользователей, обслуженных всеми структурными подразделениями </w:t>
      </w:r>
      <w:r>
        <w:rPr>
          <w:szCs w:val="24"/>
        </w:rPr>
        <w:br/>
        <w:t xml:space="preserve">библиотеки в течение отчетного года в стационарных условиях. В графах 4 – 5 (из графы 3) указывается число пользователей библиотеки </w:t>
      </w:r>
      <w:r>
        <w:rPr>
          <w:szCs w:val="24"/>
        </w:rPr>
        <w:br/>
        <w:t>в возрасте до 14 лет включительно (графа 4) и от 15 до 30 лет (графа 5) соответственно.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6 (из графы 2) указывается число </w:t>
      </w:r>
      <w:r>
        <w:rPr>
          <w:szCs w:val="24"/>
          <w:lang w:eastAsia="en-US"/>
        </w:rPr>
        <w:t>пользователей, обслуженных во внестационарных условиях</w:t>
      </w:r>
      <w:r>
        <w:rPr>
          <w:szCs w:val="24"/>
        </w:rPr>
        <w:t xml:space="preserve"> – физических или юридических лиц, пользующихся услугами библиотеки вне ее стен, в том числе посредством информационно-телекоммуникационных сетей.</w:t>
      </w:r>
    </w:p>
    <w:p w:rsidR="00195EBF" w:rsidRDefault="00195EBF" w:rsidP="00195EBF">
      <w:pPr>
        <w:pStyle w:val="normal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графе 7 (из графы 6)  указывается число авторизованных  удаленных пользователей, использующих удаленный (дистанционный) доступ </w:t>
      </w:r>
      <w:r>
        <w:rPr>
          <w:rFonts w:ascii="Times New Roman" w:hAnsi="Times New Roman" w:cs="Times New Roman"/>
          <w:szCs w:val="24"/>
        </w:rPr>
        <w:br/>
        <w:t>к информационным ресурсам.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8 указывается число зарегистрированных приходов физических лиц в помещение библиотеки с целью получения</w:t>
      </w:r>
      <w:r>
        <w:rPr>
          <w:szCs w:val="24"/>
        </w:rPr>
        <w:br/>
        <w:t>библиотечно-информационных услуг и с целью посещения массовых мероприятий.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9 (из графы 8) указывается число зарегистрированных приходов физических лиц в помещение библиотеки с целью получения </w:t>
      </w:r>
      <w:r>
        <w:rPr>
          <w:szCs w:val="24"/>
        </w:rPr>
        <w:br/>
        <w:t>библиотечно-информационных услуг.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10 (из графы 8) указывается число посещений библиотечных мероприятий</w:t>
      </w:r>
      <w:r>
        <w:rPr>
          <w:rStyle w:val="a5"/>
          <w:szCs w:val="24"/>
        </w:rPr>
        <w:footnoteReference w:id="3"/>
      </w:r>
      <w:r>
        <w:rPr>
          <w:szCs w:val="24"/>
        </w:rPr>
        <w:t xml:space="preserve"> в помещении библиотеки, которое учитывается </w:t>
      </w:r>
      <w:r>
        <w:rPr>
          <w:szCs w:val="24"/>
        </w:rPr>
        <w:br/>
        <w:t xml:space="preserve">по входным билетам или приглашениям (платным или бесплатным), а также по листкам (спискам) участников (присутствующих) и/или </w:t>
      </w:r>
      <w:r>
        <w:rPr>
          <w:szCs w:val="24"/>
        </w:rPr>
        <w:br/>
      </w:r>
      <w:r>
        <w:rPr>
          <w:szCs w:val="24"/>
        </w:rPr>
        <w:lastRenderedPageBreak/>
        <w:t xml:space="preserve">приводится в официальных отчетах о проведении мероприятия. Учитываются результаты разных типов и видов обслуживания (индивидуального, группового и массового), в том числе выставочного, культурно-просветительского (обеспечивающего организацию интеллектуального </w:t>
      </w:r>
      <w:r>
        <w:rPr>
          <w:szCs w:val="24"/>
        </w:rPr>
        <w:br/>
        <w:t>и культурного досуга, просвещения и самообразования), а также направленного на обучение пользователей.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11 указывается общее число обращений  в библиотеку удаленно, через сеть Интернет. Учет ведется на основе фиксации посещений сайтов библиотеки всех уровней, имеющих отдельные счетчики, исключая блоги и </w:t>
      </w:r>
      <w:proofErr w:type="spellStart"/>
      <w:r>
        <w:rPr>
          <w:szCs w:val="24"/>
        </w:rPr>
        <w:t>аккаунты</w:t>
      </w:r>
      <w:proofErr w:type="spellEnd"/>
      <w:r>
        <w:rPr>
          <w:szCs w:val="24"/>
        </w:rPr>
        <w:t xml:space="preserve"> в социальных сетях.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12 указывается общее число зарегистрированных приходов физических лиц во </w:t>
      </w:r>
      <w:proofErr w:type="spellStart"/>
      <w:r>
        <w:rPr>
          <w:szCs w:val="24"/>
        </w:rPr>
        <w:t>внестационарные</w:t>
      </w:r>
      <w:proofErr w:type="spellEnd"/>
      <w:r>
        <w:rPr>
          <w:szCs w:val="24"/>
        </w:rPr>
        <w:t xml:space="preserve"> подразделения библиотеки </w:t>
      </w:r>
      <w:r>
        <w:rPr>
          <w:szCs w:val="24"/>
        </w:rPr>
        <w:br/>
        <w:t>с целью получения библиотечно-информационных услуг и с целью посещения выездных массовых мероприятий, организованных библиотекой</w:t>
      </w:r>
      <w:r>
        <w:rPr>
          <w:szCs w:val="24"/>
        </w:rPr>
        <w:br/>
        <w:t>и проведенных вне ее стен.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13 (из графы 12) указывается общее число посещений  библиотек  через </w:t>
      </w:r>
      <w:proofErr w:type="spellStart"/>
      <w:r>
        <w:rPr>
          <w:szCs w:val="24"/>
        </w:rPr>
        <w:t>внестационарные</w:t>
      </w:r>
      <w:proofErr w:type="spellEnd"/>
      <w:r>
        <w:rPr>
          <w:szCs w:val="24"/>
        </w:rPr>
        <w:t xml:space="preserve"> формы обслуживания с целью получения библиотечно-информационных услуг (в том числе обращения к услугам КИБО, </w:t>
      </w:r>
      <w:proofErr w:type="spellStart"/>
      <w:r>
        <w:rPr>
          <w:szCs w:val="24"/>
        </w:rPr>
        <w:t>библиомобилей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библиобусов</w:t>
      </w:r>
      <w:proofErr w:type="spellEnd"/>
      <w:r>
        <w:rPr>
          <w:szCs w:val="24"/>
        </w:rPr>
        <w:t>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14 (из графы 13) указывается число посещений КИБО, </w:t>
      </w:r>
      <w:proofErr w:type="spellStart"/>
      <w:r>
        <w:rPr>
          <w:szCs w:val="24"/>
        </w:rPr>
        <w:t>библиомобилей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библиобусов</w:t>
      </w:r>
      <w:proofErr w:type="spellEnd"/>
      <w:r>
        <w:rPr>
          <w:szCs w:val="24"/>
        </w:rPr>
        <w:t xml:space="preserve">. </w:t>
      </w:r>
    </w:p>
    <w:p w:rsidR="00195EBF" w:rsidRDefault="00195EBF" w:rsidP="00195EBF">
      <w:pPr>
        <w:ind w:firstLine="567"/>
        <w:jc w:val="both"/>
      </w:pPr>
      <w:r>
        <w:rPr>
          <w:szCs w:val="24"/>
        </w:rPr>
        <w:t xml:space="preserve">В графе 15 (из графы 12) указывается число </w:t>
      </w:r>
      <w:r>
        <w:rPr>
          <w:szCs w:val="24"/>
          <w:lang w:eastAsia="en-US"/>
        </w:rPr>
        <w:t>посещений мероприятий, организованных библиотекой вне стационара.</w:t>
      </w:r>
      <w:r>
        <w:t xml:space="preserve"> При подсчете </w:t>
      </w:r>
      <w:r>
        <w:br/>
        <w:t xml:space="preserve">посещений </w:t>
      </w:r>
      <w:r>
        <w:rPr>
          <w:szCs w:val="24"/>
          <w:lang w:eastAsia="en-US"/>
        </w:rPr>
        <w:t>выездных мероприятий</w:t>
      </w:r>
      <w:r>
        <w:t xml:space="preserve"> могут быть использованы следующие методики:</w:t>
      </w:r>
    </w:p>
    <w:p w:rsidR="00195EBF" w:rsidRDefault="00195EBF" w:rsidP="00195EBF">
      <w:pPr>
        <w:ind w:firstLine="709"/>
        <w:jc w:val="both"/>
      </w:pPr>
      <w:r>
        <w:t xml:space="preserve">для стационарных мероприятий в зале: прямой подсчет занятых посадочных мест; выдача билетов с нулевой стоимостью; на основе </w:t>
      </w:r>
      <w:r>
        <w:br/>
        <w:t>договора с организацией, заказавшей мероприятие, в котором отражено необходимое количество участников;</w:t>
      </w:r>
    </w:p>
    <w:p w:rsidR="00195EBF" w:rsidRDefault="00195EBF" w:rsidP="00195EBF">
      <w:pPr>
        <w:ind w:firstLine="709"/>
        <w:jc w:val="both"/>
      </w:pPr>
      <w:r>
        <w:t xml:space="preserve">для статичных мероприятий на уличной площадке: использование </w:t>
      </w:r>
      <w:r>
        <w:rPr>
          <w:rFonts w:eastAsia="Calibri"/>
          <w:szCs w:val="28"/>
        </w:rPr>
        <w:t xml:space="preserve">отчетов органов внутренних дел, привлекаемых для  обеспечения </w:t>
      </w:r>
      <w:r>
        <w:rPr>
          <w:rFonts w:eastAsia="Calibri"/>
          <w:szCs w:val="28"/>
        </w:rPr>
        <w:br/>
        <w:t>безопасности при проведении массовых мероприятий</w:t>
      </w:r>
      <w:r>
        <w:rPr>
          <w:szCs w:val="28"/>
        </w:rPr>
        <w:t>;</w:t>
      </w:r>
      <w:r>
        <w:t xml:space="preserve"> </w:t>
      </w:r>
      <w:r>
        <w:rPr>
          <w:szCs w:val="28"/>
        </w:rPr>
        <w:t>электронный подсчет при установленных средствах контроля доступа в виде пропускных ворот;</w:t>
      </w:r>
      <w:r>
        <w:t xml:space="preserve"> </w:t>
      </w:r>
      <w:r>
        <w:rPr>
          <w:szCs w:val="28"/>
        </w:rPr>
        <w:t>использование результатов фото и видео фиксации;</w:t>
      </w:r>
      <w:r>
        <w:t xml:space="preserve"> подсчет </w:t>
      </w:r>
      <w:r>
        <w:rPr>
          <w:szCs w:val="28"/>
        </w:rPr>
        <w:t xml:space="preserve">по формуле </w:t>
      </w:r>
      <w:proofErr w:type="spellStart"/>
      <w:r>
        <w:rPr>
          <w:bCs/>
          <w:iCs/>
        </w:rPr>
        <w:t>Джейкобса</w:t>
      </w:r>
      <w:proofErr w:type="spellEnd"/>
      <w:r>
        <w:rPr>
          <w:bCs/>
          <w:iCs/>
        </w:rPr>
        <w:t xml:space="preserve">: </w:t>
      </w:r>
      <w:r>
        <w:rPr>
          <w:szCs w:val="26"/>
          <w:shd w:val="clear" w:color="auto" w:fill="FFFFFF"/>
        </w:rPr>
        <w:t xml:space="preserve">1 человек на квадратный метр (люди стоят </w:t>
      </w:r>
      <w:r>
        <w:rPr>
          <w:szCs w:val="26"/>
          <w:shd w:val="clear" w:color="auto" w:fill="FFFFFF"/>
        </w:rPr>
        <w:br/>
        <w:t xml:space="preserve">на расстоянии вытянутой руки), 2,4 человека на квадратный метр (плотная толпа, но между людьми все же можно пройти) и 4,3 человека </w:t>
      </w:r>
      <w:r>
        <w:rPr>
          <w:szCs w:val="26"/>
          <w:shd w:val="clear" w:color="auto" w:fill="FFFFFF"/>
        </w:rPr>
        <w:br/>
        <w:t>на квадратный метр (люди стоят плечом к плечу) соответственн</w:t>
      </w:r>
      <w:r>
        <w:rPr>
          <w:szCs w:val="26"/>
        </w:rPr>
        <w:t>о;</w:t>
      </w:r>
    </w:p>
    <w:p w:rsidR="00195EBF" w:rsidRDefault="00195EBF" w:rsidP="00195EBF">
      <w:pPr>
        <w:ind w:firstLine="709"/>
        <w:jc w:val="both"/>
        <w:rPr>
          <w:szCs w:val="26"/>
          <w:shd w:val="clear" w:color="auto" w:fill="FFFFFF"/>
        </w:rPr>
      </w:pPr>
      <w:r>
        <w:rPr>
          <w:szCs w:val="26"/>
          <w:shd w:val="clear" w:color="auto" w:fill="FFFFFF"/>
        </w:rPr>
        <w:t xml:space="preserve">для динамичных мероприятий (митинги, шествия, карнавалы, демонстрации): </w:t>
      </w:r>
      <w:r>
        <w:rPr>
          <w:szCs w:val="28"/>
          <w:shd w:val="clear" w:color="auto" w:fill="FFFFFF"/>
        </w:rPr>
        <w:t xml:space="preserve">количество человек, проходящих через наблюдателя </w:t>
      </w:r>
      <w:r>
        <w:rPr>
          <w:szCs w:val="28"/>
          <w:shd w:val="clear" w:color="auto" w:fill="FFFFFF"/>
        </w:rPr>
        <w:br/>
        <w:t>за единицу времени умноженное на время шествия;</w:t>
      </w:r>
      <w:r>
        <w:rPr>
          <w:szCs w:val="26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использование электронных средств подсчета.</w:t>
      </w:r>
    </w:p>
    <w:p w:rsidR="00195EBF" w:rsidRDefault="00195EBF" w:rsidP="00195EBF">
      <w:pPr>
        <w:keepNext/>
        <w:spacing w:before="120" w:after="120"/>
        <w:ind w:firstLine="567"/>
        <w:jc w:val="center"/>
        <w:outlineLvl w:val="4"/>
        <w:rPr>
          <w:b/>
          <w:szCs w:val="24"/>
        </w:rPr>
      </w:pPr>
      <w:r>
        <w:rPr>
          <w:b/>
          <w:szCs w:val="24"/>
        </w:rPr>
        <w:t>Раздел 5. Библиотечно-информационное обслуживание пользователей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разделе приводятся данные о результатах библиотечно-информационного обслуживания различных категорий пользователей в стационарном (в стенах библиотеки) и удаленном режимах в отчетном периоде.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3 указывается число выданных, выгруженных (открытых для просмотра) документов из фондов (ресурсов) библиотеки различным категориям пользователей.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В графе 4 (из графы 3) по строкам 13 – 18 указывается число документов, выданных за отчетный год из библиотечного фонда на физических (материальных) носителях различным категориям посетителей библиотеки в читальных залах и в службе абонемента. В общее число выдачи включается также число документов, взятых пользователями для просмотра с выставок, полок открытого доступа, на библиотечном мероприятии. Каждое продление срока пользования документом по инициативе пользователя считается новой выдачей.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При выдаче документов из одного структурного подразделения библиотеки в другое, в том числе по внутрисистемному обмену в ЦБС, учет выдачи производится лишь тем структурным подразделением, которое непосредственно осуществляет их выдачу пользователю.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4 (из графы 3) по строке 16 указывается число документов, выданных за отчетный год из библиотечного фонда на физических </w:t>
      </w:r>
      <w:r>
        <w:rPr>
          <w:szCs w:val="24"/>
        </w:rPr>
        <w:br/>
        <w:t xml:space="preserve">(материальных) носителях пользователям в пунктах </w:t>
      </w:r>
      <w:proofErr w:type="spellStart"/>
      <w:r>
        <w:rPr>
          <w:szCs w:val="24"/>
        </w:rPr>
        <w:t>внестационарного</w:t>
      </w:r>
      <w:proofErr w:type="spellEnd"/>
      <w:r>
        <w:rPr>
          <w:szCs w:val="24"/>
        </w:rPr>
        <w:t xml:space="preserve"> обслуживания и пользователям других библиотек по системе </w:t>
      </w:r>
      <w:r>
        <w:rPr>
          <w:szCs w:val="24"/>
        </w:rPr>
        <w:br/>
        <w:t>межбиблиотечного абонемента (МБА),</w:t>
      </w:r>
      <w:r>
        <w:t xml:space="preserve"> </w:t>
      </w:r>
      <w:r>
        <w:rPr>
          <w:szCs w:val="24"/>
        </w:rPr>
        <w:t>международного межбиблиотечного абонемента (ММБА).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4 (из графы 3) по строке </w:t>
      </w:r>
      <w:r>
        <w:rPr>
          <w:szCs w:val="24"/>
          <w:highlight w:val="lightGray"/>
        </w:rPr>
        <w:t>18</w:t>
      </w:r>
      <w:r>
        <w:rPr>
          <w:szCs w:val="24"/>
        </w:rPr>
        <w:t xml:space="preserve"> проводятся суммарные данные по выдаче из библиотечного фонда на физических (материальных) </w:t>
      </w:r>
      <w:r>
        <w:rPr>
          <w:szCs w:val="24"/>
        </w:rPr>
        <w:br/>
        <w:t>носителях.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Единицей учета выдачи в графе 4 является экземпляр как единица учета фонда.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графах 5 </w:t>
      </w:r>
      <w:r>
        <w:rPr>
          <w:szCs w:val="24"/>
        </w:rPr>
        <w:sym w:font="Symbol" w:char="002D"/>
      </w:r>
      <w:r>
        <w:rPr>
          <w:szCs w:val="24"/>
        </w:rPr>
        <w:t xml:space="preserve"> 7 (из графы 3) по строкам 13 – 15 указывается число документов, выгруженных (открытых для просмотра) различным категориям посетителей в читальных залах библиотеки за отчетный год из электронной (цифровой) библиотеки отчитывающейся организации (графа 5), из баз данных инсталлированных документов (графа 6) и из баз данных сетевых удаленных лицензионных документов (графа 7).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 5 (из графы 3) по строке 17 указывается число документов из электронной (цифровой) библиотеки отчитывающейся организации, выгруженных (открытых для просмотра) в виртуальном читальном зале другой библиотеки или другой организации, иными, в том числе </w:t>
      </w:r>
      <w:r>
        <w:rPr>
          <w:szCs w:val="24"/>
        </w:rPr>
        <w:br/>
        <w:t>незарегистрированными, пользователями.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7 (из графы 3) по строке 17 указывается число сетевых удаленных лицензионных документов, выгруженных (открытых </w:t>
      </w:r>
      <w:r>
        <w:rPr>
          <w:szCs w:val="24"/>
        </w:rPr>
        <w:br/>
        <w:t xml:space="preserve">для просмотра) удаленному пользователю библиотеки в соответствии с условиями договора, лицензионного соглашения с производителем </w:t>
      </w:r>
      <w:r>
        <w:rPr>
          <w:szCs w:val="24"/>
        </w:rPr>
        <w:br/>
        <w:t>информации.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5, 7 (из графы 3) по строке </w:t>
      </w:r>
      <w:r>
        <w:rPr>
          <w:szCs w:val="24"/>
          <w:highlight w:val="lightGray"/>
        </w:rPr>
        <w:t>18</w:t>
      </w:r>
      <w:r>
        <w:rPr>
          <w:szCs w:val="24"/>
        </w:rPr>
        <w:t xml:space="preserve"> приводятся суммарные данные о выгрузке электронных сетевых ресурсов из электронной (цифровой) библиотеки (графа 5) и из сетевых удаленных лицензионных документов (графа 7) пользователям независимо от их местонахождения.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Единицей учета выдачи в графах 5 – 7 является файл (полный текст документа, статья, реферат, изображение) как неделимая единица </w:t>
      </w:r>
      <w:r>
        <w:rPr>
          <w:szCs w:val="24"/>
        </w:rPr>
        <w:br/>
        <w:t>представления электронного документа по запросу пользователя.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8 по строкам 13 – 15, </w:t>
      </w:r>
      <w:r>
        <w:rPr>
          <w:szCs w:val="24"/>
          <w:highlight w:val="lightGray"/>
        </w:rPr>
        <w:t>18</w:t>
      </w:r>
      <w:r>
        <w:rPr>
          <w:szCs w:val="24"/>
        </w:rPr>
        <w:t xml:space="preserve"> указывается общее число выданных и выгруженных (открытых для просмотра) документов, полученных</w:t>
      </w:r>
      <w:r>
        <w:rPr>
          <w:szCs w:val="24"/>
        </w:rPr>
        <w:br/>
        <w:t>из других библиотек по системе межбиблиотечного, в том числе международного, абонемента (МБА и ММБА) и через систему виртуальных (электронных) читальных залов по запросам посетителей 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9 (из графы 8) по строкам 13 – 15, </w:t>
      </w:r>
      <w:r>
        <w:rPr>
          <w:szCs w:val="24"/>
          <w:highlight w:val="lightGray"/>
        </w:rPr>
        <w:t>18</w:t>
      </w:r>
      <w:r>
        <w:rPr>
          <w:szCs w:val="24"/>
        </w:rPr>
        <w:t xml:space="preserve"> указывается число документов, в том числе копий, полученных из других библиотек </w:t>
      </w:r>
      <w:r>
        <w:rPr>
          <w:szCs w:val="24"/>
        </w:rPr>
        <w:br/>
        <w:t>по системе МБА и ММБА, электронной доставки документов (ЭДД).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В графе 10 (из графы 8) по строкам 13 – 15, </w:t>
      </w:r>
      <w:r>
        <w:rPr>
          <w:szCs w:val="24"/>
          <w:highlight w:val="lightGray"/>
        </w:rPr>
        <w:t>18</w:t>
      </w:r>
      <w:r>
        <w:rPr>
          <w:szCs w:val="24"/>
        </w:rPr>
        <w:t xml:space="preserve"> указывается число выгруженных (просмотренных) документов из электронной коллекции </w:t>
      </w:r>
      <w:r>
        <w:rPr>
          <w:szCs w:val="24"/>
        </w:rPr>
        <w:br/>
        <w:t>другой библиотеки в виртуальном (электронном) читальном зале.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Единицей учета выдачи в графах 9 – 10 является экземпляр для физических единиц и файл (полный текст документа, статья, реферат, </w:t>
      </w:r>
      <w:r>
        <w:rPr>
          <w:szCs w:val="24"/>
        </w:rPr>
        <w:br/>
        <w:t>изображение) как неделимая единица представления электронного документа по запросу пользователя.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11 по строкам 13 – 15 указывается суммарное число справок (консультаций), выполненных в устной или письменной форме</w:t>
      </w:r>
      <w:r>
        <w:rPr>
          <w:szCs w:val="24"/>
        </w:rPr>
        <w:br/>
        <w:t xml:space="preserve">по запросам различных категорий посетителей библиотеки. </w:t>
      </w:r>
      <w:proofErr w:type="gramStart"/>
      <w:r>
        <w:rPr>
          <w:szCs w:val="24"/>
        </w:rPr>
        <w:t xml:space="preserve">Учету подлежат адресные, библиографические, фактографические справки, а также консультации ориентирующего характера по раскрытию услуг и ресурсов библиотеки, </w:t>
      </w:r>
      <w:proofErr w:type="spellStart"/>
      <w:r>
        <w:rPr>
          <w:szCs w:val="24"/>
        </w:rPr>
        <w:t>вспомогательно-технические</w:t>
      </w:r>
      <w:proofErr w:type="spellEnd"/>
      <w:r>
        <w:rPr>
          <w:szCs w:val="24"/>
        </w:rPr>
        <w:t xml:space="preserve"> консультации</w:t>
      </w:r>
      <w:r>
        <w:rPr>
          <w:szCs w:val="24"/>
        </w:rPr>
        <w:br/>
        <w:t>по использованию оборудования и аппаратно-программных средств при оказании услуги, факультативные консультации, выполненные</w:t>
      </w:r>
      <w:r>
        <w:rPr>
          <w:szCs w:val="24"/>
        </w:rPr>
        <w:br/>
        <w:t xml:space="preserve">на легитимном основании в помещении библиотеки отдельными специалистами (юрист, педагог, психолог и другие), если их проведение </w:t>
      </w:r>
      <w:r>
        <w:rPr>
          <w:szCs w:val="24"/>
        </w:rPr>
        <w:br/>
        <w:t>предусмотрено Уставом (Положением) библиотеки.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11 строки 16 указывается суммарное число справок (консультаций), выполненных в устной или письменной форме по запросам </w:t>
      </w:r>
      <w:r>
        <w:rPr>
          <w:szCs w:val="24"/>
        </w:rPr>
        <w:br/>
        <w:t xml:space="preserve">удаленных пользователей библиотеки, в том числе поступивших по информационно-телекоммуникационным сетям (в виртуальную справочную службу, по электронной почте, на </w:t>
      </w:r>
      <w:proofErr w:type="spellStart"/>
      <w:r>
        <w:rPr>
          <w:szCs w:val="24"/>
        </w:rPr>
        <w:t>аккаунт</w:t>
      </w:r>
      <w:proofErr w:type="spellEnd"/>
      <w:r>
        <w:rPr>
          <w:szCs w:val="24"/>
        </w:rPr>
        <w:t xml:space="preserve"> библиотеки в социальных сетях, иные автоматизированные формы приема запросов). Учету подлежат адресные, библиографические, фактографические справки, а также консультации ориентирующего характера по раскрытию услуг и ресурсов </w:t>
      </w:r>
      <w:r>
        <w:rPr>
          <w:szCs w:val="24"/>
        </w:rPr>
        <w:br/>
        <w:t>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11 строки 17 (из строки 16) указывается число справок (консультаций), выполненных по запросам удаленных пользователей </w:t>
      </w:r>
      <w:r>
        <w:rPr>
          <w:szCs w:val="24"/>
        </w:rPr>
        <w:br/>
        <w:t xml:space="preserve">библиотеки, поступивших по информационно-телекоммуникационным сетям (в виртуальную справочную службу, по электронной почте, </w:t>
      </w:r>
      <w:r>
        <w:rPr>
          <w:szCs w:val="24"/>
        </w:rPr>
        <w:br/>
        <w:t xml:space="preserve">на </w:t>
      </w:r>
      <w:proofErr w:type="spellStart"/>
      <w:r>
        <w:rPr>
          <w:szCs w:val="24"/>
        </w:rPr>
        <w:t>аккаунт</w:t>
      </w:r>
      <w:proofErr w:type="spellEnd"/>
      <w:r>
        <w:rPr>
          <w:szCs w:val="24"/>
        </w:rPr>
        <w:t xml:space="preserve"> библиотеки в социальных сетях, иные автоматизированные формы приема запросов). Учету подлежат адресные, библиографические, фактографические справки, а также консультации ориентирующего характера по раскрытию услуг и ресурсов 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11 по строке 18 приводятся суммарные данные о числе справок (консультаций), выполненных по запросам различных категорий.</w:t>
      </w:r>
    </w:p>
    <w:p w:rsidR="00195EBF" w:rsidRDefault="00195EBF" w:rsidP="00195EBF">
      <w:pPr>
        <w:ind w:firstLine="567"/>
        <w:jc w:val="both"/>
        <w:rPr>
          <w:strike/>
          <w:szCs w:val="24"/>
        </w:rPr>
      </w:pPr>
      <w:r>
        <w:rPr>
          <w:szCs w:val="24"/>
        </w:rPr>
        <w:t>В графе </w:t>
      </w:r>
      <w:r>
        <w:rPr>
          <w:szCs w:val="24"/>
          <w:highlight w:val="lightGray"/>
        </w:rPr>
        <w:t>12</w:t>
      </w:r>
      <w:r>
        <w:rPr>
          <w:szCs w:val="24"/>
        </w:rPr>
        <w:t xml:space="preserve"> по строкам </w:t>
      </w:r>
      <w:r>
        <w:rPr>
          <w:szCs w:val="24"/>
          <w:highlight w:val="lightGray"/>
        </w:rPr>
        <w:t>13–18</w:t>
      </w:r>
      <w:r>
        <w:rPr>
          <w:szCs w:val="24"/>
        </w:rPr>
        <w:t xml:space="preserve"> указывается суммарное число библиотечных мероприятий из графы 13 и графы 14 для разных </w:t>
      </w:r>
      <w:r>
        <w:rPr>
          <w:szCs w:val="24"/>
        </w:rPr>
        <w:br/>
        <w:t xml:space="preserve">возрастных категорий населения, направленных на развитие интереса граждан к чтению, привлечение к различным областям знания, </w:t>
      </w:r>
      <w:r>
        <w:rPr>
          <w:szCs w:val="24"/>
        </w:rPr>
        <w:br/>
        <w:t xml:space="preserve">краеведению, как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  <w:lang w:eastAsia="en-US"/>
        </w:rPr>
        <w:t>по</w:t>
      </w:r>
      <w:proofErr w:type="gramEnd"/>
      <w:r>
        <w:rPr>
          <w:szCs w:val="24"/>
          <w:lang w:eastAsia="en-US"/>
        </w:rPr>
        <w:t xml:space="preserve"> месту расположения библиотеки</w:t>
      </w:r>
      <w:r>
        <w:rPr>
          <w:szCs w:val="24"/>
        </w:rPr>
        <w:t>, так и при выездных мероприятиях.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 12 по строке 16 учитываются библиотечные мероприятия, проведенные во </w:t>
      </w:r>
      <w:proofErr w:type="spellStart"/>
      <w:r>
        <w:rPr>
          <w:szCs w:val="24"/>
        </w:rPr>
        <w:t>внестационарном</w:t>
      </w:r>
      <w:proofErr w:type="spellEnd"/>
      <w:r>
        <w:rPr>
          <w:szCs w:val="24"/>
        </w:rPr>
        <w:t xml:space="preserve"> режиме, в том числе в </w:t>
      </w:r>
      <w:r>
        <w:rPr>
          <w:rStyle w:val="searchtext"/>
          <w:spacing w:val="2"/>
          <w:szCs w:val="24"/>
        </w:rPr>
        <w:t>моби</w:t>
      </w:r>
      <w:r>
        <w:rPr>
          <w:spacing w:val="2"/>
          <w:szCs w:val="24"/>
          <w:shd w:val="clear" w:color="auto" w:fill="FFFFFF"/>
        </w:rPr>
        <w:t xml:space="preserve">льных пунктах обслуживания и </w:t>
      </w:r>
      <w:r>
        <w:t>мероприятия, выполненные в рамках дистанционного обслуживания.</w:t>
      </w:r>
    </w:p>
    <w:p w:rsidR="00195EBF" w:rsidRDefault="00195EBF" w:rsidP="00195EBF">
      <w:pPr>
        <w:ind w:firstLine="567"/>
        <w:jc w:val="both"/>
      </w:pPr>
      <w:r>
        <w:t xml:space="preserve">В графе 12 по строке 17 учитываются мероприятия, выполненные в рамках дистанционного обслуживания (сетевые конкурсы, акции, </w:t>
      </w:r>
      <w:r>
        <w:br/>
        <w:t>проекты и тому подобное).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графе 15 по строкам 13 – 15, 16, 18 указывается число библиотечных мероприятий, в которых могут принять участие инвалиды </w:t>
      </w:r>
      <w:r>
        <w:rPr>
          <w:szCs w:val="24"/>
        </w:rPr>
        <w:br/>
        <w:t xml:space="preserve">(в соответствии со статьей 1 Федерального закона от 24 ноября 1995 г. № 181-ФЗ «О социальной защите инвалидов в Российской Федерации» </w:t>
      </w:r>
      <w:r>
        <w:rPr>
          <w:szCs w:val="24"/>
        </w:rPr>
        <w:br/>
        <w:t xml:space="preserve"> инвалид – лицо, которое имеет нарушение здоровья со стойким расстройством функций организма, обусловленное заболеваниями,</w:t>
      </w:r>
      <w:r>
        <w:rPr>
          <w:szCs w:val="24"/>
        </w:rPr>
        <w:br/>
      </w:r>
      <w:r>
        <w:rPr>
          <w:szCs w:val="24"/>
        </w:rPr>
        <w:lastRenderedPageBreak/>
        <w:t xml:space="preserve"> последствиями травм или дефектами, приводящее к ограничению жизнедеятельности</w:t>
      </w:r>
      <w:proofErr w:type="gramEnd"/>
      <w:r>
        <w:rPr>
          <w:szCs w:val="24"/>
        </w:rPr>
        <w:t xml:space="preserve"> и вызывающее необходимость его социальной защиты) и лица с ограниченными возможностями здоровья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 xml:space="preserve"> (ОВЗ). 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При заполнении графы 15 учитываются Требования доступности к учреждениям культуры с учетом особых потребностей инвалидов</w:t>
      </w:r>
      <w:r>
        <w:rPr>
          <w:szCs w:val="24"/>
        </w:rPr>
        <w:br/>
        <w:t xml:space="preserve">и других </w:t>
      </w:r>
      <w:proofErr w:type="spellStart"/>
      <w:r>
        <w:rPr>
          <w:szCs w:val="24"/>
        </w:rPr>
        <w:t>маломобильных</w:t>
      </w:r>
      <w:proofErr w:type="spellEnd"/>
      <w:r>
        <w:rPr>
          <w:szCs w:val="24"/>
        </w:rPr>
        <w:t xml:space="preserve"> групп населения, утвержденные приказом Министерства культуры Российской Федерации от 9 сентября 2015 г. № 2400 </w:t>
      </w:r>
      <w:r>
        <w:rPr>
          <w:szCs w:val="24"/>
        </w:rPr>
        <w:br/>
        <w:t xml:space="preserve">(зарегистрирован Минюстом России 15 декабря 2015 г., регистрационный  № 40091); Порядок обеспечения условий доступности для инвалидов библиотек и библиотечного обслуживания в соответствии с законодательством Российской Федерации о социальной защите инвалидов, </w:t>
      </w:r>
      <w:r>
        <w:rPr>
          <w:szCs w:val="24"/>
        </w:rPr>
        <w:br/>
        <w:t xml:space="preserve">утвержденный приказом Министерства культуры Российской Федерации от 10 ноября 2015 г. № 2761 (зарегистрирован Минюстом России </w:t>
      </w:r>
      <w:r>
        <w:rPr>
          <w:szCs w:val="24"/>
        </w:rPr>
        <w:br/>
        <w:t xml:space="preserve">15 декабря 2015 г., регистрационный № 40112); Порядок обеспечения условий доступности для инвалидов культурных ценностей и благ, </w:t>
      </w:r>
      <w:r>
        <w:rPr>
          <w:szCs w:val="24"/>
        </w:rPr>
        <w:br/>
        <w:t xml:space="preserve">утвержденный приказом Министерства культуры Российской Федерации от 16 ноября 2015 г. № 2800 (зарегистрирован Минюстом России </w:t>
      </w:r>
      <w:r>
        <w:rPr>
          <w:szCs w:val="24"/>
        </w:rPr>
        <w:br/>
        <w:t>10 декабря 2015 г.,  регистрационный № 40074).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графах 3 – 11 по строке 14 (из строки 13) приводятся данные об обслуживании посетителей в возрасте до 14 лет включительно.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графах 3 – 11 по строке 15 (из строки 13) приводятся данные об обслуживании посетителей в возрасте от 15 до 30 лет.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12 – 13, 15 по строке 14 (из строки 13) приводятся данные по числу  библиотечных мероприятий для посетителей в возрасте </w:t>
      </w:r>
      <w:r>
        <w:rPr>
          <w:szCs w:val="24"/>
        </w:rPr>
        <w:br/>
        <w:t>до 14 лет включительно.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12 – 13, 15 по строке 15 (из строки 13) приводятся данные по числу библиотечных мероприятий для посетителей в возрасте от 15 </w:t>
      </w:r>
      <w:r>
        <w:rPr>
          <w:szCs w:val="24"/>
        </w:rPr>
        <w:br/>
        <w:t>до 30 лет.</w:t>
      </w:r>
    </w:p>
    <w:p w:rsidR="00195EBF" w:rsidRDefault="00195EBF" w:rsidP="00195EBF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Раздел 6. Персонал библиотеки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 указывается число штатных единиц согласно штатному расписанию библиотеки.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3 приводятся данные об общей численности работников, как штатных, так и нештатных, включая административно-управленческий, технический и обслуживающий персонал, на конец отчетного года. </w:t>
      </w:r>
      <w:proofErr w:type="gramStart"/>
      <w:r>
        <w:rPr>
          <w:szCs w:val="24"/>
        </w:rPr>
        <w:t>Приводятся данные о фактической численности работников, работающих</w:t>
      </w:r>
      <w:r>
        <w:rPr>
          <w:szCs w:val="24"/>
        </w:rPr>
        <w:br/>
        <w:t>на условиях полной и частичной занятости, а не по штатному расписанию (примечание: если штатный работник совмещает должности, то он учитывается один раз по основной должности; если штатный работник помимо основной должности работает по договору</w:t>
      </w:r>
      <w:r>
        <w:rPr>
          <w:szCs w:val="24"/>
        </w:rPr>
        <w:br/>
        <w:t>гражданско-правового характера, то он учитывается дважды, трижды, в зависимости от числа заключенных договоров).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4 (из графы 3) указывается численность сотрудников библиотеки, имеющих инвалидность.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графе 5 (из графы 3) указывается численность основного персонала библиотеки, состав которого определяется в соответствии с приказом Министерства культуры Российской Федерации от 5 мая 2014 г. № 763 «Об утверждении перечней должностей и профессий работников </w:t>
      </w:r>
      <w:r>
        <w:rPr>
          <w:szCs w:val="24"/>
        </w:rPr>
        <w:br/>
        <w:t xml:space="preserve">федеральных государственных учреждений, подведомственных Министерству культуры Российской Федерации, относимых к основному </w:t>
      </w:r>
      <w:r>
        <w:rPr>
          <w:szCs w:val="24"/>
        </w:rPr>
        <w:br/>
        <w:t>персоналу по видам экономической деятельности» (зарегистрирован Минюстом России 24 июня 2014 г., регистрационный № 32841).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6 (из графы 3) указываются работники из основного персонала библиотеки, прошедшие в течение отчетного года обучение </w:t>
      </w:r>
      <w:r>
        <w:rPr>
          <w:szCs w:val="24"/>
        </w:rPr>
        <w:br/>
        <w:t>(инструктирование) по вопросам, связанным с предоставлением услуг инвалидам.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7 (из графы 5) указываются работники из основного персонала библиотеки, имеющие высшее образование.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В графе 8 (из графы 7) указываются работники, имеющие высшее библиотечное образование.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9 (из графы 5) указываются работники из основного персонала библиотеки, имеющие среднее профессиональное образование (окончившие техникумы, колледжи, училища).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10 (из графы 9) учитываются работники, имеющие среднее профессиональное библиотечное образование.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графах 11 – 13 (из графы 5) указывается число работников из основного персонала библиотеки, имеющих стаж работы в библиотеках </w:t>
      </w:r>
      <w:r>
        <w:rPr>
          <w:szCs w:val="24"/>
        </w:rPr>
        <w:br/>
        <w:t>соответственно от 0 до 3 лет, от 3 лет до 10 лет, от 10 лет.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графах 14 – 16 (из графы 5) указывается число работников из основного персонала библиотеки, имеющих возраст соответственно до 30 лет, от 30 лет до 55 лет, от 55 лет и старше.</w:t>
      </w:r>
    </w:p>
    <w:p w:rsidR="00195EBF" w:rsidRDefault="00195EBF" w:rsidP="00195EBF">
      <w:pPr>
        <w:spacing w:before="120" w:after="120"/>
        <w:ind w:firstLine="567"/>
        <w:jc w:val="center"/>
        <w:rPr>
          <w:b/>
          <w:szCs w:val="24"/>
        </w:rPr>
      </w:pPr>
      <w:r>
        <w:rPr>
          <w:b/>
          <w:szCs w:val="24"/>
        </w:rPr>
        <w:t>7. Поступление и использование финансовых средств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разделе на основании данных бухгалтерского учета показываются фактические суммы полученных и произведенных учреждениями </w:t>
      </w:r>
      <w:r>
        <w:rPr>
          <w:szCs w:val="24"/>
        </w:rPr>
        <w:br/>
        <w:t>поступлений и выплат финансовых средств.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Все данные в части финансовых показателей формируются на основании форм бухгалтерской отчетности, </w:t>
      </w:r>
      <w:r>
        <w:t xml:space="preserve">утвержденных </w:t>
      </w:r>
      <w:r>
        <w:rPr>
          <w:szCs w:val="18"/>
          <w:shd w:val="clear" w:color="auto" w:fill="FFFFFF"/>
        </w:rPr>
        <w:t xml:space="preserve">приказом </w:t>
      </w:r>
      <w:r>
        <w:rPr>
          <w:szCs w:val="18"/>
          <w:shd w:val="clear" w:color="auto" w:fill="FFFFFF"/>
        </w:rPr>
        <w:br/>
        <w:t xml:space="preserve">Минфина России от 25 марта 2011 г. № 33н «Об утверждении Инструкции о порядке составления, представления годовой, квартальной </w:t>
      </w:r>
      <w:r>
        <w:rPr>
          <w:szCs w:val="18"/>
          <w:shd w:val="clear" w:color="auto" w:fill="FFFFFF"/>
        </w:rPr>
        <w:br/>
        <w:t>бухгалтерской отчетности государственных (муниципальных) бюджетных и автономных учреждений» (зарегистрирован Минюстом России</w:t>
      </w:r>
      <w:r>
        <w:rPr>
          <w:szCs w:val="18"/>
          <w:shd w:val="clear" w:color="auto" w:fill="FFFFFF"/>
        </w:rPr>
        <w:br/>
        <w:t xml:space="preserve"> 22 апреля 2011 г., регистрационный № 20558)</w:t>
      </w:r>
      <w:r>
        <w:t>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0503737 «Отчет об исполнении учреждением плана его финансово-хозяйственной деятельности» (для государственных федеральных </w:t>
      </w:r>
      <w:r>
        <w:rPr>
          <w:szCs w:val="24"/>
        </w:rPr>
        <w:br/>
        <w:t>бюджетных, автономных учреждений);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>0503723 «Отчет о движении денежных средств учреждения» (для государственных федеральных бюджетных, автономных учреждений)</w:t>
      </w:r>
      <w:r>
        <w:t xml:space="preserve"> </w:t>
      </w:r>
      <w:r>
        <w:rPr>
          <w:szCs w:val="24"/>
        </w:rPr>
        <w:t xml:space="preserve">(приказ Минфина России от 16 мая 2019 г. № 73н «О внесении изменений в Инструкцию о порядке составления, представления годовой, </w:t>
      </w:r>
      <w:r>
        <w:rPr>
          <w:szCs w:val="24"/>
        </w:rPr>
        <w:br/>
        <w:t xml:space="preserve">квартальной бухгалтерской отчетности государственных (муниципальных) бюджетных и автономных учреждений, утвержденную приказом </w:t>
      </w:r>
      <w:r>
        <w:rPr>
          <w:szCs w:val="24"/>
        </w:rPr>
        <w:br/>
        <w:t xml:space="preserve">Министерства финансов Российской Федерации от 25 марта 2011г. № 33н» (зарегистрирован Минюстом России 11 июня 2019 г., </w:t>
      </w:r>
      <w:r>
        <w:rPr>
          <w:szCs w:val="24"/>
        </w:rPr>
        <w:br/>
        <w:t>регистрационный</w:t>
      </w:r>
      <w:proofErr w:type="gramEnd"/>
      <w:r>
        <w:rPr>
          <w:szCs w:val="24"/>
        </w:rPr>
        <w:t xml:space="preserve"> № 54909);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szCs w:val="24"/>
        </w:rPr>
        <w:br/>
        <w:t>(для государственных казенных учреждений).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 2 указываются все средства, поступившие за отчетный год на счета организации.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Для бюджетных и автономных учреждений за счет: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субсидий на финансовое обеспечение выполнения государственного </w:t>
      </w:r>
      <w:r>
        <w:t xml:space="preserve">(муниципального) </w:t>
      </w:r>
      <w:r>
        <w:rPr>
          <w:szCs w:val="24"/>
        </w:rPr>
        <w:t>задания;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субсидий, предоставляемых в соответствии с абзацем вторым пункта 1 статьи 78.1 Бюджетного кодекса Российской Федерации;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субсидий на осуществление капитальных вложений в объекты капитального строительства государственной собственности</w:t>
      </w:r>
      <w:r>
        <w:rPr>
          <w:szCs w:val="24"/>
        </w:rPr>
        <w:br/>
        <w:t>или приобретение объектов недвижимого имущества в государственную собственность;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грантов в форме субсидий, в том числе предоставляемых по результатам конкурсов;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</w:t>
      </w:r>
      <w:r>
        <w:rPr>
          <w:szCs w:val="24"/>
        </w:rPr>
        <w:lastRenderedPageBreak/>
        <w:t xml:space="preserve">от иной </w:t>
      </w:r>
      <w:r>
        <w:rPr>
          <w:szCs w:val="24"/>
        </w:rPr>
        <w:br/>
        <w:t>приносящей доход деятельности, включая доходы от аренды имущества находящегося в собственности или оперативном управлении учреждения;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поступлений от реализации ценных бумаг (для государственных автономных учреждений, а также государственных бюджетных учреждений в случаях, установленных федеральными законами).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Для казенных учреждений </w:t>
      </w:r>
      <w:r>
        <w:rPr>
          <w:szCs w:val="24"/>
        </w:rPr>
        <w:sym w:font="Symbol" w:char="002D"/>
      </w:r>
      <w:r>
        <w:rPr>
          <w:szCs w:val="24"/>
        </w:rPr>
        <w:t xml:space="preserve"> за счет средств бюджета соответствующего уровня на основании бюджетной сметы.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2 указывается общая сумма поступлений финансовых средств за отчетный период, которая складывается из бюджетных </w:t>
      </w:r>
      <w:r>
        <w:rPr>
          <w:szCs w:val="24"/>
        </w:rPr>
        <w:br/>
        <w:t xml:space="preserve">ассигнований учредителя (графа 3), финансирование из бюджетов других уровней (графа 8), поступлений от предпринимательской и иной </w:t>
      </w:r>
      <w:r>
        <w:rPr>
          <w:szCs w:val="24"/>
        </w:rPr>
        <w:br/>
        <w:t>приносящей доход деятельности (графа 9).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3 отражаются бюджетные ассигнования учредителя.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4 (из графы 3) отражаются поступления на финансовое обеспечение выполнения государственного (муниципального) задания </w:t>
      </w:r>
      <w:r>
        <w:rPr>
          <w:szCs w:val="24"/>
        </w:rPr>
        <w:br/>
        <w:t>для бюджетных и автономных учреждений или средства бюджетной сметы для казенных учреждений.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5 отражаются субсидии, предоставляемые в соответствии с абзацем вторым пункта 1 статьи 78.1 Бюджетного кодекса Российской Федерации.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6 отражаются субсидии, бюджетные инвестиции на 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7 отражаются гранты в форме субсидий, в том числе предоставляемые по результатам конкурсов.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8 отражаются средства, поступившие за отчетный год из бюджетов других уровней на счета организации в виде грантов в форме субсидий, в том числе предоставляемых по результатам конкурса.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графе 9 отражаются поступления за отчетный год на счета организации от оказания учреждением услуг (выполнения работ), относящихся в соответствии с уставом учреждения к его основным видам деятельности, предоставление которых для физических и юридических лиц </w:t>
      </w:r>
      <w:r>
        <w:rPr>
          <w:szCs w:val="24"/>
        </w:rPr>
        <w:br/>
        <w:t>осуществляется на платной основе (графа 10), поступления от пожертвований, иных безвозмездных перечислений, а также поступления от спонсоров для организации и (или) проведения культурного или любого</w:t>
      </w:r>
      <w:proofErr w:type="gramEnd"/>
      <w:r>
        <w:rPr>
          <w:szCs w:val="24"/>
        </w:rPr>
        <w:t xml:space="preserve"> иного мероприятия, либо создания и (или) использования иного </w:t>
      </w:r>
      <w:r>
        <w:rPr>
          <w:szCs w:val="24"/>
        </w:rPr>
        <w:br/>
        <w:t>результата творческой деятельности в соответствии с уставной деятельностью (графа 11), поступления от иной приносящей доход деятельности (графа 12).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 13 (из графы 12) показываются поступления от аренды имущества, находящегося в собственности или оперативном управлении </w:t>
      </w:r>
      <w:r>
        <w:rPr>
          <w:szCs w:val="24"/>
        </w:rPr>
        <w:br/>
        <w:t>организации.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14 указывается общая сумма средств, израсходованных учреждением за отчетный период.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15 (из графы 14) приводятся данные о суммарной величине финансовых средств, израсходованных на оплату труда работников, </w:t>
      </w:r>
      <w:r>
        <w:rPr>
          <w:szCs w:val="24"/>
        </w:rPr>
        <w:br/>
        <w:t xml:space="preserve">как состоящих в штате организации, так и привлекаемых для выполнения работ по договорам (контрактам) гражданско-правового характера. </w:t>
      </w:r>
      <w:r w:rsidRPr="00195EBF">
        <w:rPr>
          <w:szCs w:val="24"/>
        </w:rPr>
        <w:br/>
      </w:r>
      <w:r>
        <w:rPr>
          <w:szCs w:val="24"/>
        </w:rPr>
        <w:t xml:space="preserve">Сюда включаются выплаты по должностным окладам, надбавки, премии, материальная помощь и другие виды денежных вознаграждений. </w:t>
      </w:r>
      <w:r>
        <w:rPr>
          <w:szCs w:val="24"/>
        </w:rPr>
        <w:br/>
        <w:t>Учитываются расходы по кодам аналитики показателей бухгалтерской отчетности государственных учреждений 211 и 213.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В графе 16 (из графы 15) приводятся данные о величине финансовых средств, израсходованных на оплату труда работников и полученных от поступлений от оказания услуг (выполнения работ) на платной основе и от иной приносящей доход 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17 (из графы 15) приводятся данные о величине финансовых средств, израсходованных на оплату труда основного персонала. </w:t>
      </w:r>
      <w:r>
        <w:rPr>
          <w:szCs w:val="24"/>
        </w:rPr>
        <w:br/>
        <w:t>Перечни должностей и профессий работников, относимых к основному персоналу, утверждаются учредителем.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18 (из графы 17) приводятся данные о величине финансовых средств, израсходованных на оплату труда основного персонала и полученных от поступлений от оказания услуг (выполнения работ) на платной основе и от иной приносящей доход 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19 (из графы 14) приводятся данные о величине финансовых средств, израсходованных на капитальный ремонт и реставрацию </w:t>
      </w:r>
      <w:r>
        <w:rPr>
          <w:szCs w:val="24"/>
        </w:rPr>
        <w:br/>
        <w:t xml:space="preserve">зданий и помещений. Включаются расходы по оплате договоров на капитальный ремонт, реконструкцию, модернизацию и дооборудование </w:t>
      </w:r>
      <w:r>
        <w:rPr>
          <w:szCs w:val="24"/>
        </w:rPr>
        <w:br/>
        <w:t>основных средств.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 xml:space="preserve">В графе 20 (из графы 19) приводятся данные о величине финансовых средств, израсходованных на капитальный ремонт и реставрацию </w:t>
      </w:r>
      <w:r>
        <w:rPr>
          <w:szCs w:val="24"/>
        </w:rPr>
        <w:br/>
        <w:t xml:space="preserve">зданий и помещений и полученных от поступлений от оказания услуг (выполнения работ) на платной основе и от иной приносящей доход </w:t>
      </w:r>
      <w:r>
        <w:rPr>
          <w:szCs w:val="24"/>
        </w:rPr>
        <w:br/>
        <w:t>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21 (из графы 14) приводятся данные о величине финансовых средств, израсходованных на приобретение (замену) оборудования.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22 (из графы 21) приводятся данные о величине финансовых средств, израсходованных на приобретение (замену) оборудования</w:t>
      </w:r>
      <w:r>
        <w:rPr>
          <w:szCs w:val="24"/>
        </w:rPr>
        <w:br/>
        <w:t>для улучшения условий доступности для инвалидов и лиц с ограниченными возможностями здоровья (</w:t>
      </w:r>
      <w:proofErr w:type="spellStart"/>
      <w:r>
        <w:rPr>
          <w:szCs w:val="24"/>
        </w:rPr>
        <w:t>скалоходов</w:t>
      </w:r>
      <w:proofErr w:type="spellEnd"/>
      <w:r>
        <w:rPr>
          <w:szCs w:val="24"/>
        </w:rPr>
        <w:t>, подъемников, аудиосистем и других видов оборудования).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23 (из графы 21) приводятся данные о величине финансовых средств, израсходованных на приобретение (замену) оборудования и полученных от поступлений от оказания услуг (выполнения работ) на платной основе и от иной приносящей доход 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24 (из графы 14) приводятся данные о величине финансовых средств, израсходованных на комплектование фондов – приобретение документов путем покупки изданий, подписки на периодические издания и на доступ к удаленным сетевым ресурсам. Расходы отражаются по бухгалтерским счетам в разрезе контрагентов и договоров.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25 (из графы 24) приводятся данные о величине финансовых средств, израсходованных на подписку на доступ к удаленным сетевым ресурсам.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26 (из графы 25) приводятся данные о величине финансовых средств, израсходованных на комплектование фондов и полученных от поступлений от оказания услуг (выполнения работ) на платной основе и от иной приносящей доход 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графе 27 (из графы 14) приводятся данные о величине финансовых средств, израсходованных на организацию и проведение массовых </w:t>
      </w:r>
      <w:r>
        <w:rPr>
          <w:szCs w:val="24"/>
        </w:rPr>
        <w:br/>
        <w:t xml:space="preserve">(фестивалей, выставок, конкурсов, смотров, творческих встреч, публичных лекций, презентаций, мастер-классов, иных зрелищных мероприятий) и методических (конференций, семинаров, круглых столов, </w:t>
      </w:r>
      <w:proofErr w:type="spellStart"/>
      <w:r>
        <w:rPr>
          <w:szCs w:val="24"/>
        </w:rPr>
        <w:t>форсайт-сессий</w:t>
      </w:r>
      <w:proofErr w:type="spellEnd"/>
      <w:r>
        <w:rPr>
          <w:szCs w:val="24"/>
        </w:rPr>
        <w:t xml:space="preserve"> и иных) мероприятий.</w:t>
      </w:r>
      <w:proofErr w:type="gramEnd"/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t>В графе 28 (из графы 27) приводятся данные о величине финансовых средств, израсходованных на организацию и проведение мероприятий и полученных от поступлений от оказания услуг (выполнения работ) на платной основе и от иной приносящей доход деятельности.</w:t>
      </w:r>
    </w:p>
    <w:p w:rsidR="00195EBF" w:rsidRDefault="00195EBF" w:rsidP="00195EB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В графе 29 (из графы 14) приводятся данные о величине финансовых средств, израсходованных на информатизацию библиотечной </w:t>
      </w:r>
      <w:r>
        <w:rPr>
          <w:szCs w:val="24"/>
        </w:rPr>
        <w:br/>
        <w:t>деятельности (в том числе создание электронных каталогов и оцифровку библиотечного фонда).</w:t>
      </w:r>
    </w:p>
    <w:p w:rsidR="00195EBF" w:rsidRDefault="00195EBF" w:rsidP="00195EBF">
      <w:pPr>
        <w:spacing w:after="120"/>
        <w:ind w:firstLine="567"/>
        <w:jc w:val="both"/>
        <w:rPr>
          <w:szCs w:val="24"/>
        </w:rPr>
      </w:pPr>
      <w:r>
        <w:rPr>
          <w:szCs w:val="24"/>
        </w:rPr>
        <w:t xml:space="preserve">В графе 30 (из графы 29) приводятся данные о величине финансовых средств, израсходованных на информатизацию библиотечной </w:t>
      </w:r>
      <w:r>
        <w:rPr>
          <w:szCs w:val="24"/>
        </w:rPr>
        <w:br/>
        <w:t>деятельности (в том числе создание электронных каталогов и оцифровку библиотечного фонда) и полученных от поступлений от оказания услуг (выполнения работ) на платной основе и от иной приносящей доход деятельности.</w:t>
      </w:r>
    </w:p>
    <w:p w:rsidR="009B73F3" w:rsidRDefault="009B73F3"/>
    <w:sectPr w:rsidR="009B73F3" w:rsidSect="00195E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CB" w:rsidRDefault="006951CB" w:rsidP="00195EBF">
      <w:r>
        <w:separator/>
      </w:r>
    </w:p>
  </w:endnote>
  <w:endnote w:type="continuationSeparator" w:id="0">
    <w:p w:rsidR="006951CB" w:rsidRDefault="006951CB" w:rsidP="00195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CB" w:rsidRDefault="006951CB" w:rsidP="00195EBF">
      <w:r>
        <w:separator/>
      </w:r>
    </w:p>
  </w:footnote>
  <w:footnote w:type="continuationSeparator" w:id="0">
    <w:p w:rsidR="006951CB" w:rsidRDefault="006951CB" w:rsidP="00195EBF">
      <w:r>
        <w:continuationSeparator/>
      </w:r>
    </w:p>
  </w:footnote>
  <w:footnote w:id="1">
    <w:p w:rsidR="00195EBF" w:rsidRDefault="00195EBF" w:rsidP="00195EBF">
      <w:pPr>
        <w:pStyle w:val="a4"/>
        <w:ind w:firstLine="708"/>
        <w:jc w:val="both"/>
        <w:rPr>
          <w:szCs w:val="20"/>
          <w:lang w:val="ru-RU"/>
        </w:rPr>
      </w:pPr>
      <w:r>
        <w:rPr>
          <w:rStyle w:val="a5"/>
        </w:rPr>
        <w:footnoteRef/>
      </w:r>
      <w:r>
        <w:t xml:space="preserve"> Обособленное подразделение организации </w:t>
      </w:r>
      <w:r>
        <w:sym w:font="Symbol" w:char="002D"/>
      </w:r>
      <w:r>
        <w:t xml:space="preserve">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</w:t>
      </w:r>
      <w:r>
        <w:rPr>
          <w:lang w:val="ru-RU"/>
        </w:rPr>
        <w:t xml:space="preserve"> </w:t>
      </w:r>
      <w:r>
        <w:t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(п. 2 ст. 11 Налогового кодекса Российской Федерации)</w:t>
      </w:r>
      <w:r>
        <w:rPr>
          <w:lang w:val="ru-RU"/>
        </w:rPr>
        <w:t>.</w:t>
      </w:r>
    </w:p>
  </w:footnote>
  <w:footnote w:id="2">
    <w:p w:rsidR="00195EBF" w:rsidRDefault="00195EBF" w:rsidP="00195EBF">
      <w:pPr>
        <w:pStyle w:val="a4"/>
        <w:ind w:firstLine="708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t>Здесь и далее</w:t>
      </w:r>
      <w:r>
        <w:rPr>
          <w:lang w:val="ru-RU"/>
        </w:rPr>
        <w:t xml:space="preserve"> значение</w:t>
      </w:r>
      <w:r>
        <w:t xml:space="preserve"> понятия </w:t>
      </w:r>
      <w:r>
        <w:rPr>
          <w:lang w:val="ru-RU"/>
        </w:rPr>
        <w:t>приведено исключительно</w:t>
      </w:r>
      <w:r>
        <w:t xml:space="preserve"> </w:t>
      </w:r>
      <w:r>
        <w:rPr>
          <w:lang w:val="ru-RU"/>
        </w:rPr>
        <w:t>в</w:t>
      </w:r>
      <w:r>
        <w:t xml:space="preserve"> цел</w:t>
      </w:r>
      <w:r>
        <w:rPr>
          <w:lang w:val="ru-RU"/>
        </w:rPr>
        <w:t>ях</w:t>
      </w:r>
      <w:r>
        <w:t xml:space="preserve"> заполнения </w:t>
      </w:r>
      <w:r>
        <w:rPr>
          <w:lang w:val="ru-RU"/>
        </w:rPr>
        <w:t xml:space="preserve">настоящей </w:t>
      </w:r>
      <w:r>
        <w:t>формы</w:t>
      </w:r>
      <w:r>
        <w:rPr>
          <w:lang w:val="ru-RU"/>
        </w:rPr>
        <w:t>.</w:t>
      </w:r>
    </w:p>
  </w:footnote>
  <w:footnote w:id="3">
    <w:p w:rsidR="00195EBF" w:rsidRDefault="00195EBF" w:rsidP="00195EBF">
      <w:pPr>
        <w:ind w:firstLine="709"/>
        <w:jc w:val="both"/>
        <w:rPr>
          <w:sz w:val="20"/>
        </w:rPr>
      </w:pPr>
      <w:r>
        <w:rPr>
          <w:rStyle w:val="a5"/>
        </w:rPr>
        <w:footnoteRef/>
      </w:r>
      <w:r>
        <w:t xml:space="preserve"> </w:t>
      </w:r>
      <w:r>
        <w:rPr>
          <w:sz w:val="20"/>
        </w:rPr>
        <w:t xml:space="preserve">К библиотечным мероприятиям могут быть отнесены выставки, презентации, экскурсии по библиотеке, библиотечные </w:t>
      </w:r>
      <w:proofErr w:type="spellStart"/>
      <w:r>
        <w:rPr>
          <w:sz w:val="20"/>
        </w:rPr>
        <w:t>квесты</w:t>
      </w:r>
      <w:proofErr w:type="spellEnd"/>
      <w:r>
        <w:rPr>
          <w:sz w:val="20"/>
        </w:rPr>
        <w:t xml:space="preserve">, библиотечные уроки, библиотечные </w:t>
      </w:r>
      <w:r>
        <w:rPr>
          <w:sz w:val="20"/>
        </w:rPr>
        <w:br/>
        <w:t xml:space="preserve">занятия, викторины, мастер-классы, встречи, дискуссии, читательские конференции, публичные акции и другие культурно-просветительские мероприятия, обеспечивающие организацию интеллектуального и культурного досуга, просвещения и </w:t>
      </w:r>
      <w:proofErr w:type="gramStart"/>
      <w:r>
        <w:rPr>
          <w:sz w:val="20"/>
        </w:rPr>
        <w:t>самообразования</w:t>
      </w:r>
      <w:proofErr w:type="gramEnd"/>
      <w:r>
        <w:rPr>
          <w:sz w:val="20"/>
        </w:rPr>
        <w:t xml:space="preserve"> различных категорией пользователей. К культурно-просветительским мероприятиям библиотеки могут быть отнесены выставки, презентации, экскурсии по библиотеке, библиотечные </w:t>
      </w:r>
      <w:proofErr w:type="spellStart"/>
      <w:r>
        <w:rPr>
          <w:sz w:val="20"/>
        </w:rPr>
        <w:t>квесты</w:t>
      </w:r>
      <w:proofErr w:type="spellEnd"/>
      <w:r>
        <w:rPr>
          <w:sz w:val="20"/>
        </w:rPr>
        <w:t xml:space="preserve">, мастер-классы, встречи, дискуссии, читательские конференции, </w:t>
      </w:r>
      <w:r>
        <w:rPr>
          <w:sz w:val="20"/>
        </w:rPr>
        <w:br/>
        <w:t>публичные акции.</w:t>
      </w:r>
    </w:p>
    <w:p w:rsidR="00195EBF" w:rsidRDefault="00195EBF" w:rsidP="00195EBF">
      <w:pPr>
        <w:pStyle w:val="a4"/>
        <w:rPr>
          <w:sz w:val="20"/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EBF"/>
    <w:rsid w:val="00195EBF"/>
    <w:rsid w:val="002F5ED4"/>
    <w:rsid w:val="006951CB"/>
    <w:rsid w:val="007717D2"/>
    <w:rsid w:val="009B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4"/>
    <w:uiPriority w:val="99"/>
    <w:semiHidden/>
    <w:locked/>
    <w:rsid w:val="00195EBF"/>
    <w:rPr>
      <w:lang/>
    </w:rPr>
  </w:style>
  <w:style w:type="paragraph" w:styleId="a4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3"/>
    <w:uiPriority w:val="99"/>
    <w:semiHidden/>
    <w:unhideWhenUsed/>
    <w:rsid w:val="00195E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link w:val="a4"/>
    <w:uiPriority w:val="99"/>
    <w:semiHidden/>
    <w:rsid w:val="00195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195EBF"/>
    <w:pPr>
      <w:spacing w:after="0"/>
    </w:pPr>
    <w:rPr>
      <w:rFonts w:ascii="Arial" w:eastAsia="Arial" w:hAnsi="Arial" w:cs="Arial"/>
      <w:lang w:eastAsia="ru-RU"/>
    </w:rPr>
  </w:style>
  <w:style w:type="character" w:styleId="a5">
    <w:name w:val="footnote reference"/>
    <w:uiPriority w:val="99"/>
    <w:semiHidden/>
    <w:unhideWhenUsed/>
    <w:rsid w:val="00195EBF"/>
    <w:rPr>
      <w:vertAlign w:val="superscript"/>
    </w:rPr>
  </w:style>
  <w:style w:type="character" w:customStyle="1" w:styleId="searchtext">
    <w:name w:val="searchtext"/>
    <w:basedOn w:val="a0"/>
    <w:rsid w:val="00195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7214</Words>
  <Characters>41122</Characters>
  <Application>Microsoft Office Word</Application>
  <DocSecurity>0</DocSecurity>
  <Lines>342</Lines>
  <Paragraphs>96</Paragraphs>
  <ScaleCrop>false</ScaleCrop>
  <Company>ГУК ОУНБ</Company>
  <LinksUpToDate>false</LinksUpToDate>
  <CharactersWithSpaces>48240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nmo01</dc:creator>
  <cp:keywords/>
  <dc:description/>
  <cp:lastModifiedBy>nmo01</cp:lastModifiedBy>
  <cp:revision>2</cp:revision>
  <dcterms:created xsi:type="dcterms:W3CDTF">2020-10-27T06:38:00Z</dcterms:created>
  <dcterms:modified xsi:type="dcterms:W3CDTF">2020-10-27T06:38:00Z</dcterms:modified>
</cp:coreProperties>
</file>